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A1A" w:rsidRPr="00DC7638" w:rsidRDefault="00961A1A" w:rsidP="00EE0AA2">
      <w:pPr>
        <w:pStyle w:val="NormalWeb"/>
        <w:spacing w:before="0" w:beforeAutospacing="0" w:after="0" w:afterAutospacing="0"/>
        <w:jc w:val="right"/>
        <w:rPr>
          <w:rFonts w:ascii="Tahoma" w:hAnsi="Tahoma" w:cs="Tahoma"/>
          <w:b/>
          <w:bCs/>
        </w:rPr>
      </w:pPr>
      <w:bookmarkStart w:id="0" w:name="_GoBack"/>
      <w:bookmarkEnd w:id="0"/>
      <w:r w:rsidRPr="00DC7638">
        <w:rPr>
          <w:rFonts w:ascii="Tahoma" w:hAnsi="Tahoma" w:cs="Tahoma" w:hint="cs"/>
          <w:b/>
          <w:bCs/>
          <w:rtl/>
        </w:rPr>
        <w:t>אוליביה מיכ</w:t>
      </w:r>
      <w:r w:rsidR="004200B0">
        <w:rPr>
          <w:rFonts w:ascii="Tahoma" w:hAnsi="Tahoma" w:cs="Tahoma" w:hint="cs"/>
          <w:b/>
          <w:bCs/>
          <w:rtl/>
        </w:rPr>
        <w:t>א</w:t>
      </w:r>
      <w:r w:rsidRPr="00DC7638">
        <w:rPr>
          <w:rFonts w:ascii="Tahoma" w:hAnsi="Tahoma" w:cs="Tahoma" w:hint="cs"/>
          <w:b/>
          <w:bCs/>
          <w:rtl/>
        </w:rPr>
        <w:t>לציאנו</w:t>
      </w:r>
    </w:p>
    <w:p w:rsidR="00364770" w:rsidRPr="00364770" w:rsidRDefault="00364770" w:rsidP="00364770">
      <w:pPr>
        <w:jc w:val="both"/>
        <w:rPr>
          <w:rFonts w:ascii="Tahoma" w:hAnsi="Tahoma" w:cs="Tahoma"/>
          <w:b/>
          <w:bCs/>
          <w:sz w:val="26"/>
          <w:szCs w:val="26"/>
          <w:lang w:bidi="ar-SA"/>
        </w:rPr>
      </w:pPr>
      <w:r w:rsidRPr="00364770">
        <w:rPr>
          <w:rFonts w:ascii="Tahoma" w:hAnsi="Tahoma" w:cs="Tahoma"/>
          <w:b/>
          <w:bCs/>
          <w:sz w:val="26"/>
          <w:szCs w:val="26"/>
          <w:rtl/>
          <w:lang w:bidi="ar-SA"/>
        </w:rPr>
        <w:t>أوليفيا ميخالتشيانو</w:t>
      </w:r>
    </w:p>
    <w:p w:rsidR="00961A1A" w:rsidRDefault="00961A1A" w:rsidP="00364770">
      <w:pPr>
        <w:pStyle w:val="NormalWeb"/>
        <w:pBdr>
          <w:bottom w:val="single" w:sz="6" w:space="1" w:color="auto"/>
        </w:pBdr>
        <w:spacing w:before="0" w:beforeAutospacing="0" w:after="0" w:afterAutospacing="0"/>
        <w:jc w:val="right"/>
        <w:rPr>
          <w:rFonts w:ascii="Tahoma" w:hAnsi="Tahoma" w:cs="Tahoma"/>
          <w:b/>
          <w:bCs/>
        </w:rPr>
      </w:pPr>
      <w:r w:rsidRPr="00981963">
        <w:rPr>
          <w:rFonts w:ascii="Tahoma" w:hAnsi="Tahoma" w:cs="Tahoma"/>
          <w:b/>
          <w:bCs/>
        </w:rPr>
        <w:t xml:space="preserve">Olivia </w:t>
      </w:r>
      <w:proofErr w:type="spellStart"/>
      <w:r w:rsidRPr="00981963">
        <w:rPr>
          <w:rFonts w:ascii="Tahoma" w:hAnsi="Tahoma" w:cs="Tahoma"/>
          <w:b/>
          <w:bCs/>
        </w:rPr>
        <w:t>Mihălţianu</w:t>
      </w:r>
      <w:proofErr w:type="spellEnd"/>
    </w:p>
    <w:p w:rsidR="00961A1A" w:rsidRPr="00981963" w:rsidRDefault="00961A1A" w:rsidP="00961A1A">
      <w:pPr>
        <w:pStyle w:val="NormalWeb"/>
        <w:pBdr>
          <w:bottom w:val="single" w:sz="6" w:space="1" w:color="auto"/>
        </w:pBdr>
        <w:spacing w:before="0" w:beforeAutospacing="0" w:after="0" w:afterAutospacing="0"/>
        <w:jc w:val="right"/>
        <w:rPr>
          <w:rFonts w:ascii="Tahoma" w:hAnsi="Tahoma" w:cs="Tahoma"/>
          <w:b/>
          <w:bCs/>
        </w:rPr>
      </w:pPr>
    </w:p>
    <w:p w:rsidR="00961A1A" w:rsidRPr="00D157D0" w:rsidRDefault="00961A1A" w:rsidP="00961A1A">
      <w:pPr>
        <w:pStyle w:val="NormalWeb"/>
        <w:spacing w:before="0" w:beforeAutospacing="0" w:after="0" w:afterAutospacing="0"/>
        <w:jc w:val="right"/>
        <w:rPr>
          <w:rFonts w:ascii="Tahoma" w:hAnsi="Tahoma" w:cs="Tahoma"/>
          <w:b/>
          <w:bCs/>
          <w:color w:val="000000"/>
        </w:rPr>
      </w:pPr>
    </w:p>
    <w:p w:rsidR="00961A1A" w:rsidRPr="00F5586E" w:rsidRDefault="00961A1A" w:rsidP="00EE0AA2">
      <w:pPr>
        <w:rPr>
          <w:rFonts w:ascii="Tahoma" w:hAnsi="Tahoma" w:cs="Tahoma"/>
          <w:sz w:val="22"/>
          <w:szCs w:val="22"/>
          <w:rtl/>
        </w:rPr>
      </w:pPr>
      <w:r w:rsidRPr="00F5586E">
        <w:rPr>
          <w:rFonts w:ascii="Tahoma" w:hAnsi="Tahoma" w:cs="Tahoma" w:hint="cs"/>
          <w:b/>
          <w:bCs/>
          <w:sz w:val="22"/>
          <w:szCs w:val="22"/>
          <w:rtl/>
        </w:rPr>
        <w:t>האשה שחכתה</w:t>
      </w:r>
      <w:r w:rsidRPr="00F5586E">
        <w:rPr>
          <w:rFonts w:ascii="Tahoma" w:hAnsi="Tahoma" w:cs="Tahoma" w:hint="cs"/>
          <w:sz w:val="22"/>
          <w:szCs w:val="22"/>
          <w:rtl/>
        </w:rPr>
        <w:t>,</w:t>
      </w:r>
      <w:r w:rsidRPr="00F5586E">
        <w:rPr>
          <w:rFonts w:ascii="Tahoma" w:hAnsi="Tahoma" w:cs="Tahoma" w:hint="cs"/>
          <w:b/>
          <w:bCs/>
          <w:sz w:val="22"/>
          <w:szCs w:val="22"/>
          <w:rtl/>
        </w:rPr>
        <w:t xml:space="preserve"> </w:t>
      </w:r>
      <w:r w:rsidRPr="00F5586E">
        <w:rPr>
          <w:rFonts w:ascii="Tahoma" w:hAnsi="Tahoma" w:cs="Tahoma"/>
          <w:b/>
          <w:bCs/>
          <w:sz w:val="22"/>
          <w:szCs w:val="22"/>
        </w:rPr>
        <w:t xml:space="preserve"> </w:t>
      </w:r>
      <w:r w:rsidRPr="00F5586E">
        <w:rPr>
          <w:rFonts w:ascii="Tahoma" w:hAnsi="Tahoma" w:cs="Tahoma" w:hint="cs"/>
          <w:sz w:val="22"/>
          <w:szCs w:val="22"/>
          <w:rtl/>
        </w:rPr>
        <w:t>2013</w:t>
      </w:r>
    </w:p>
    <w:p w:rsidR="00961A1A" w:rsidRPr="00F5586E" w:rsidRDefault="00F5586E" w:rsidP="00854825">
      <w:pPr>
        <w:rPr>
          <w:rFonts w:ascii="Tahoma" w:hAnsi="Tahoma" w:cs="Tahoma"/>
          <w:color w:val="111111"/>
          <w:sz w:val="22"/>
          <w:szCs w:val="22"/>
        </w:rPr>
      </w:pPr>
      <w:r>
        <w:rPr>
          <w:rFonts w:ascii="Tahoma" w:hAnsi="Tahoma" w:cs="Tahoma" w:hint="cs"/>
          <w:color w:val="111111"/>
          <w:sz w:val="22"/>
          <w:szCs w:val="22"/>
          <w:rtl/>
        </w:rPr>
        <w:t>הזרקת דיו</w:t>
      </w:r>
      <w:r w:rsidR="00961A1A" w:rsidRPr="00F5586E">
        <w:rPr>
          <w:rFonts w:ascii="Tahoma" w:hAnsi="Tahoma" w:cs="Tahoma"/>
          <w:color w:val="111111"/>
          <w:sz w:val="22"/>
          <w:szCs w:val="22"/>
          <w:rtl/>
        </w:rPr>
        <w:t xml:space="preserve"> על נייר</w:t>
      </w:r>
    </w:p>
    <w:p w:rsidR="00961A1A" w:rsidRDefault="00961A1A" w:rsidP="00961A1A">
      <w:pPr>
        <w:rPr>
          <w:rtl/>
        </w:rPr>
      </w:pPr>
    </w:p>
    <w:p w:rsidR="00961A1A" w:rsidRPr="00EE0AA2" w:rsidRDefault="00961A1A" w:rsidP="00647C0A">
      <w:pPr>
        <w:spacing w:line="360" w:lineRule="auto"/>
        <w:jc w:val="both"/>
        <w:rPr>
          <w:rFonts w:ascii="Tahoma" w:hAnsi="Tahoma" w:cs="Tahoma"/>
          <w:sz w:val="20"/>
          <w:szCs w:val="20"/>
          <w:rtl/>
        </w:rPr>
      </w:pPr>
      <w:r w:rsidRPr="00EE0AA2">
        <w:rPr>
          <w:rFonts w:ascii="Tahoma" w:hAnsi="Tahoma" w:cs="Tahoma" w:hint="cs"/>
          <w:sz w:val="20"/>
          <w:szCs w:val="20"/>
          <w:rtl/>
        </w:rPr>
        <w:t>אוליביה מיכ</w:t>
      </w:r>
      <w:r w:rsidR="004200B0" w:rsidRPr="00EE0AA2">
        <w:rPr>
          <w:rFonts w:ascii="Tahoma" w:hAnsi="Tahoma" w:cs="Tahoma" w:hint="cs"/>
          <w:sz w:val="20"/>
          <w:szCs w:val="20"/>
          <w:rtl/>
        </w:rPr>
        <w:t>א</w:t>
      </w:r>
      <w:r w:rsidRPr="00EE0AA2">
        <w:rPr>
          <w:rFonts w:ascii="Tahoma" w:hAnsi="Tahoma" w:cs="Tahoma" w:hint="cs"/>
          <w:sz w:val="20"/>
          <w:szCs w:val="20"/>
          <w:rtl/>
        </w:rPr>
        <w:t xml:space="preserve">לציאנו  </w:t>
      </w:r>
      <w:r w:rsidRPr="00EE0AA2">
        <w:rPr>
          <w:rFonts w:ascii="Tahoma" w:hAnsi="Tahoma" w:cs="Tahoma"/>
          <w:sz w:val="20"/>
          <w:szCs w:val="20"/>
          <w:rtl/>
        </w:rPr>
        <w:t>נולדה בבוקר</w:t>
      </w:r>
      <w:r w:rsidRPr="00EE0AA2">
        <w:rPr>
          <w:rFonts w:ascii="Tahoma" w:hAnsi="Tahoma" w:cs="Tahoma" w:hint="cs"/>
          <w:sz w:val="20"/>
          <w:szCs w:val="20"/>
          <w:rtl/>
        </w:rPr>
        <w:t>ש</w:t>
      </w:r>
      <w:r w:rsidRPr="00EE0AA2">
        <w:rPr>
          <w:rFonts w:ascii="Tahoma" w:hAnsi="Tahoma" w:cs="Tahoma"/>
          <w:sz w:val="20"/>
          <w:szCs w:val="20"/>
          <w:rtl/>
        </w:rPr>
        <w:t>ט</w:t>
      </w:r>
      <w:r w:rsidRPr="00EE0AA2">
        <w:rPr>
          <w:rFonts w:ascii="Tahoma" w:hAnsi="Tahoma" w:cs="Tahoma" w:hint="cs"/>
          <w:sz w:val="20"/>
          <w:szCs w:val="20"/>
          <w:rtl/>
        </w:rPr>
        <w:t xml:space="preserve">, רומניה, בשנת </w:t>
      </w:r>
      <w:r w:rsidRPr="00EE0AA2">
        <w:rPr>
          <w:rFonts w:ascii="Tahoma" w:hAnsi="Tahoma" w:cs="Tahoma"/>
          <w:sz w:val="20"/>
          <w:szCs w:val="20"/>
          <w:rtl/>
        </w:rPr>
        <w:t>1981</w:t>
      </w:r>
      <w:r w:rsidRPr="00EE0AA2">
        <w:rPr>
          <w:rFonts w:ascii="Tahoma" w:hAnsi="Tahoma" w:cs="Tahoma" w:hint="cs"/>
          <w:sz w:val="20"/>
          <w:szCs w:val="20"/>
          <w:rtl/>
        </w:rPr>
        <w:t xml:space="preserve">. </w:t>
      </w:r>
      <w:r w:rsidRPr="00EE0AA2">
        <w:rPr>
          <w:rFonts w:ascii="Tahoma" w:hAnsi="Tahoma" w:cs="Tahoma"/>
          <w:sz w:val="20"/>
          <w:szCs w:val="20"/>
          <w:rtl/>
        </w:rPr>
        <w:t>חיה ויוצרת בבוקר</w:t>
      </w:r>
      <w:r w:rsidRPr="00EE0AA2">
        <w:rPr>
          <w:rFonts w:ascii="Tahoma" w:hAnsi="Tahoma" w:cs="Tahoma" w:hint="cs"/>
          <w:sz w:val="20"/>
          <w:szCs w:val="20"/>
          <w:rtl/>
        </w:rPr>
        <w:t>ש</w:t>
      </w:r>
      <w:r w:rsidRPr="00EE0AA2">
        <w:rPr>
          <w:rFonts w:ascii="Tahoma" w:hAnsi="Tahoma" w:cs="Tahoma"/>
          <w:sz w:val="20"/>
          <w:szCs w:val="20"/>
          <w:rtl/>
        </w:rPr>
        <w:t>ט</w:t>
      </w:r>
      <w:r w:rsidRPr="00EE0AA2">
        <w:rPr>
          <w:rFonts w:ascii="Tahoma" w:hAnsi="Tahoma" w:cs="Tahoma" w:hint="cs"/>
          <w:sz w:val="20"/>
          <w:szCs w:val="20"/>
          <w:rtl/>
        </w:rPr>
        <w:t xml:space="preserve">.  </w:t>
      </w:r>
      <w:r w:rsidRPr="00EE0AA2">
        <w:rPr>
          <w:rFonts w:ascii="Tahoma" w:hAnsi="Tahoma" w:cs="Tahoma"/>
          <w:sz w:val="20"/>
          <w:szCs w:val="20"/>
          <w:rtl/>
        </w:rPr>
        <w:t xml:space="preserve">יצירותיה מתאפיינות בשילוב של </w:t>
      </w:r>
      <w:r w:rsidRPr="00EE0AA2">
        <w:rPr>
          <w:rFonts w:ascii="Tahoma" w:hAnsi="Tahoma" w:cs="Tahoma" w:hint="cs"/>
          <w:sz w:val="20"/>
          <w:szCs w:val="20"/>
          <w:rtl/>
        </w:rPr>
        <w:t>מדיה</w:t>
      </w:r>
      <w:r w:rsidRPr="00EE0AA2">
        <w:rPr>
          <w:rFonts w:ascii="Tahoma" w:hAnsi="Tahoma" w:cs="Tahoma"/>
          <w:sz w:val="20"/>
          <w:szCs w:val="20"/>
          <w:rtl/>
        </w:rPr>
        <w:t xml:space="preserve"> ותכנים מתחומים שונים. בעבודות</w:t>
      </w:r>
      <w:r w:rsidRPr="00EE0AA2">
        <w:rPr>
          <w:rFonts w:ascii="Tahoma" w:hAnsi="Tahoma" w:cs="Tahoma" w:hint="cs"/>
          <w:sz w:val="20"/>
          <w:szCs w:val="20"/>
          <w:rtl/>
        </w:rPr>
        <w:t>יה</w:t>
      </w:r>
      <w:r w:rsidRPr="00EE0AA2">
        <w:rPr>
          <w:rFonts w:ascii="Tahoma" w:hAnsi="Tahoma" w:cs="Tahoma"/>
          <w:sz w:val="20"/>
          <w:szCs w:val="20"/>
          <w:rtl/>
        </w:rPr>
        <w:t xml:space="preserve"> היא בוחנת את הזהות האישית</w:t>
      </w:r>
      <w:r w:rsidR="004200B0" w:rsidRPr="00EE0AA2">
        <w:rPr>
          <w:rFonts w:ascii="Tahoma" w:hAnsi="Tahoma" w:cs="Tahoma" w:hint="cs"/>
          <w:sz w:val="20"/>
          <w:szCs w:val="20"/>
          <w:rtl/>
        </w:rPr>
        <w:t>,</w:t>
      </w:r>
      <w:r w:rsidRPr="00EE0AA2">
        <w:rPr>
          <w:rFonts w:ascii="Tahoma" w:hAnsi="Tahoma" w:cs="Tahoma"/>
          <w:sz w:val="20"/>
          <w:szCs w:val="20"/>
          <w:rtl/>
        </w:rPr>
        <w:t xml:space="preserve"> החברתית והתרבותית </w:t>
      </w:r>
      <w:r w:rsidRPr="00EE0AA2">
        <w:rPr>
          <w:rFonts w:ascii="Tahoma" w:hAnsi="Tahoma" w:cs="Tahoma" w:hint="cs"/>
          <w:sz w:val="20"/>
          <w:szCs w:val="20"/>
          <w:rtl/>
        </w:rPr>
        <w:t>באמצעות</w:t>
      </w:r>
      <w:r w:rsidRPr="00EE0AA2">
        <w:rPr>
          <w:rFonts w:ascii="Tahoma" w:hAnsi="Tahoma" w:cs="Tahoma"/>
          <w:sz w:val="20"/>
          <w:szCs w:val="20"/>
          <w:rtl/>
        </w:rPr>
        <w:t xml:space="preserve"> </w:t>
      </w:r>
      <w:r w:rsidR="00647C0A" w:rsidRPr="00EE0AA2">
        <w:rPr>
          <w:rFonts w:ascii="Tahoma" w:hAnsi="Tahoma" w:cs="Tahoma" w:hint="cs"/>
          <w:sz w:val="20"/>
          <w:szCs w:val="20"/>
          <w:rtl/>
        </w:rPr>
        <w:t xml:space="preserve">וידיאו, קולנוע, </w:t>
      </w:r>
      <w:r w:rsidRPr="00EE0AA2">
        <w:rPr>
          <w:rFonts w:ascii="Tahoma" w:hAnsi="Tahoma" w:cs="Tahoma"/>
          <w:sz w:val="20"/>
          <w:szCs w:val="20"/>
          <w:rtl/>
        </w:rPr>
        <w:t>צילום אובייקטים</w:t>
      </w:r>
      <w:r w:rsidRPr="00EE0AA2">
        <w:rPr>
          <w:rFonts w:ascii="Tahoma" w:hAnsi="Tahoma" w:cs="Tahoma" w:hint="cs"/>
          <w:sz w:val="20"/>
          <w:szCs w:val="20"/>
          <w:rtl/>
        </w:rPr>
        <w:t>,</w:t>
      </w:r>
      <w:r w:rsidRPr="00EE0AA2">
        <w:rPr>
          <w:rFonts w:ascii="Tahoma" w:hAnsi="Tahoma" w:cs="Tahoma"/>
          <w:sz w:val="20"/>
          <w:szCs w:val="20"/>
          <w:rtl/>
        </w:rPr>
        <w:t xml:space="preserve"> מיצגים ומיצבים בחלל. </w:t>
      </w:r>
      <w:r w:rsidRPr="00EE0AA2">
        <w:rPr>
          <w:rFonts w:ascii="Tahoma" w:hAnsi="Tahoma" w:cs="Tahoma" w:hint="cs"/>
          <w:sz w:val="20"/>
          <w:szCs w:val="20"/>
          <w:rtl/>
        </w:rPr>
        <w:t>מיכ</w:t>
      </w:r>
      <w:r w:rsidR="004200B0" w:rsidRPr="00EE0AA2">
        <w:rPr>
          <w:rFonts w:ascii="Tahoma" w:hAnsi="Tahoma" w:cs="Tahoma" w:hint="cs"/>
          <w:sz w:val="20"/>
          <w:szCs w:val="20"/>
          <w:rtl/>
        </w:rPr>
        <w:t>א</w:t>
      </w:r>
      <w:r w:rsidRPr="00EE0AA2">
        <w:rPr>
          <w:rFonts w:ascii="Tahoma" w:hAnsi="Tahoma" w:cs="Tahoma" w:hint="cs"/>
          <w:sz w:val="20"/>
          <w:szCs w:val="20"/>
          <w:rtl/>
        </w:rPr>
        <w:t xml:space="preserve">לציאנו </w:t>
      </w:r>
      <w:r w:rsidRPr="00EE0AA2">
        <w:rPr>
          <w:rFonts w:ascii="Tahoma" w:hAnsi="Tahoma" w:cs="Tahoma"/>
          <w:sz w:val="20"/>
          <w:szCs w:val="20"/>
          <w:rtl/>
        </w:rPr>
        <w:t>מייצגת דור צעיר של אמנים רומנים אשר חוו את המעבר של רומניה ממדינה קומוניסטית למדינה דמוקרטית על כל ה</w:t>
      </w:r>
      <w:r w:rsidRPr="00EE0AA2">
        <w:rPr>
          <w:rFonts w:ascii="Tahoma" w:hAnsi="Tahoma" w:cs="Tahoma" w:hint="cs"/>
          <w:sz w:val="20"/>
          <w:szCs w:val="20"/>
          <w:rtl/>
        </w:rPr>
        <w:t>מ</w:t>
      </w:r>
      <w:r w:rsidRPr="00EE0AA2">
        <w:rPr>
          <w:rFonts w:ascii="Tahoma" w:hAnsi="Tahoma" w:cs="Tahoma"/>
          <w:sz w:val="20"/>
          <w:szCs w:val="20"/>
          <w:rtl/>
        </w:rPr>
        <w:t xml:space="preserve">שתמע </w:t>
      </w:r>
      <w:r w:rsidR="004200B0" w:rsidRPr="00EE0AA2">
        <w:rPr>
          <w:rFonts w:ascii="Tahoma" w:hAnsi="Tahoma" w:cs="Tahoma" w:hint="cs"/>
          <w:sz w:val="20"/>
          <w:szCs w:val="20"/>
          <w:rtl/>
        </w:rPr>
        <w:t xml:space="preserve">מכך </w:t>
      </w:r>
      <w:r w:rsidRPr="00EE0AA2">
        <w:rPr>
          <w:rFonts w:ascii="Tahoma" w:hAnsi="Tahoma" w:cs="Tahoma"/>
          <w:sz w:val="20"/>
          <w:szCs w:val="20"/>
          <w:rtl/>
        </w:rPr>
        <w:t xml:space="preserve">מבחינה </w:t>
      </w:r>
      <w:r w:rsidRPr="00EE0AA2">
        <w:rPr>
          <w:rFonts w:ascii="Tahoma" w:hAnsi="Tahoma" w:cs="Tahoma" w:hint="cs"/>
          <w:sz w:val="20"/>
          <w:szCs w:val="20"/>
          <w:rtl/>
        </w:rPr>
        <w:t xml:space="preserve">תרבותית, </w:t>
      </w:r>
      <w:r w:rsidRPr="00EE0AA2">
        <w:rPr>
          <w:rFonts w:ascii="Tahoma" w:hAnsi="Tahoma" w:cs="Tahoma"/>
          <w:sz w:val="20"/>
          <w:szCs w:val="20"/>
          <w:rtl/>
        </w:rPr>
        <w:t xml:space="preserve">חברתית </w:t>
      </w:r>
      <w:r w:rsidRPr="00EE0AA2">
        <w:rPr>
          <w:rFonts w:ascii="Tahoma" w:hAnsi="Tahoma" w:cs="Tahoma" w:hint="cs"/>
          <w:sz w:val="20"/>
          <w:szCs w:val="20"/>
          <w:rtl/>
        </w:rPr>
        <w:t>ו</w:t>
      </w:r>
      <w:r w:rsidRPr="00EE0AA2">
        <w:rPr>
          <w:rFonts w:ascii="Tahoma" w:hAnsi="Tahoma" w:cs="Tahoma"/>
          <w:sz w:val="20"/>
          <w:szCs w:val="20"/>
          <w:rtl/>
        </w:rPr>
        <w:t xml:space="preserve">כלכלית. </w:t>
      </w:r>
    </w:p>
    <w:p w:rsidR="00961A1A" w:rsidRPr="00EE0AA2" w:rsidRDefault="00961A1A" w:rsidP="00647C0A">
      <w:pPr>
        <w:spacing w:line="360" w:lineRule="auto"/>
        <w:jc w:val="both"/>
        <w:rPr>
          <w:rFonts w:ascii="Tahoma" w:hAnsi="Tahoma" w:cs="Tahoma"/>
          <w:sz w:val="20"/>
          <w:szCs w:val="20"/>
          <w:rtl/>
        </w:rPr>
      </w:pPr>
      <w:r w:rsidRPr="00EE0AA2">
        <w:rPr>
          <w:rFonts w:ascii="Tahoma" w:hAnsi="Tahoma" w:cs="Tahoma"/>
          <w:sz w:val="20"/>
          <w:szCs w:val="20"/>
          <w:rtl/>
        </w:rPr>
        <w:t>הפרויקט המוצג קשור לעבודה</w:t>
      </w:r>
      <w:r w:rsidRPr="00EE0AA2">
        <w:rPr>
          <w:rFonts w:ascii="Tahoma" w:hAnsi="Tahoma" w:cs="Tahoma" w:hint="cs"/>
          <w:sz w:val="20"/>
          <w:szCs w:val="20"/>
          <w:rtl/>
        </w:rPr>
        <w:t xml:space="preserve"> "האשה שחכתה"</w:t>
      </w:r>
      <w:r w:rsidRPr="00EE0AA2">
        <w:rPr>
          <w:rFonts w:ascii="Tahoma" w:hAnsi="Tahoma" w:cs="Tahoma"/>
          <w:sz w:val="20"/>
          <w:szCs w:val="20"/>
          <w:rtl/>
        </w:rPr>
        <w:t xml:space="preserve"> </w:t>
      </w:r>
      <w:r w:rsidRPr="00EE0AA2">
        <w:rPr>
          <w:rFonts w:ascii="Tahoma" w:hAnsi="Tahoma" w:cs="Tahoma"/>
          <w:sz w:val="20"/>
          <w:szCs w:val="20"/>
        </w:rPr>
        <w:t>The Woman Who Was Waited For")</w:t>
      </w:r>
      <w:r w:rsidRPr="00EE0AA2">
        <w:rPr>
          <w:rFonts w:ascii="Tahoma" w:hAnsi="Tahoma" w:cs="Tahoma" w:hint="cs"/>
          <w:sz w:val="20"/>
          <w:szCs w:val="20"/>
          <w:rtl/>
        </w:rPr>
        <w:t xml:space="preserve">") </w:t>
      </w:r>
      <w:r w:rsidRPr="00EE0AA2">
        <w:rPr>
          <w:rFonts w:ascii="Tahoma" w:hAnsi="Tahoma" w:cs="Tahoma"/>
          <w:sz w:val="20"/>
          <w:szCs w:val="20"/>
          <w:rtl/>
        </w:rPr>
        <w:t>ש</w:t>
      </w:r>
      <w:r w:rsidRPr="00EE0AA2">
        <w:rPr>
          <w:rFonts w:ascii="Tahoma" w:hAnsi="Tahoma" w:cs="Tahoma" w:hint="cs"/>
          <w:sz w:val="20"/>
          <w:szCs w:val="20"/>
          <w:rtl/>
        </w:rPr>
        <w:t>מיכ</w:t>
      </w:r>
      <w:r w:rsidR="004200B0" w:rsidRPr="00EE0AA2">
        <w:rPr>
          <w:rFonts w:ascii="Tahoma" w:hAnsi="Tahoma" w:cs="Tahoma" w:hint="cs"/>
          <w:sz w:val="20"/>
          <w:szCs w:val="20"/>
          <w:rtl/>
        </w:rPr>
        <w:t>א</w:t>
      </w:r>
      <w:r w:rsidRPr="00EE0AA2">
        <w:rPr>
          <w:rFonts w:ascii="Tahoma" w:hAnsi="Tahoma" w:cs="Tahoma" w:hint="cs"/>
          <w:sz w:val="20"/>
          <w:szCs w:val="20"/>
          <w:rtl/>
        </w:rPr>
        <w:t>לציאנו</w:t>
      </w:r>
      <w:r w:rsidRPr="00EE0AA2">
        <w:rPr>
          <w:rFonts w:ascii="Tahoma" w:hAnsi="Tahoma" w:cs="Tahoma"/>
          <w:sz w:val="20"/>
          <w:szCs w:val="20"/>
          <w:rtl/>
        </w:rPr>
        <w:t xml:space="preserve"> </w:t>
      </w:r>
      <w:r w:rsidRPr="00EE0AA2">
        <w:rPr>
          <w:rFonts w:ascii="Tahoma" w:hAnsi="Tahoma" w:cs="Tahoma" w:hint="cs"/>
          <w:sz w:val="20"/>
          <w:szCs w:val="20"/>
          <w:rtl/>
        </w:rPr>
        <w:t>העלתה בעיר הפועלים קרמס (</w:t>
      </w:r>
      <w:proofErr w:type="spellStart"/>
      <w:r w:rsidRPr="00EE0AA2">
        <w:rPr>
          <w:rFonts w:ascii="Tahoma" w:hAnsi="Tahoma" w:cs="Tahoma"/>
          <w:sz w:val="20"/>
          <w:szCs w:val="20"/>
        </w:rPr>
        <w:t>Kerms</w:t>
      </w:r>
      <w:proofErr w:type="spellEnd"/>
      <w:r w:rsidRPr="00EE0AA2">
        <w:rPr>
          <w:rFonts w:ascii="Tahoma" w:hAnsi="Tahoma" w:cs="Tahoma" w:hint="cs"/>
          <w:sz w:val="20"/>
          <w:szCs w:val="20"/>
          <w:rtl/>
        </w:rPr>
        <w:t>), אוסטריה,</w:t>
      </w:r>
      <w:r w:rsidRPr="00EE0AA2">
        <w:rPr>
          <w:rFonts w:ascii="Tahoma" w:hAnsi="Tahoma" w:cs="Tahoma"/>
          <w:sz w:val="20"/>
          <w:szCs w:val="20"/>
          <w:rtl/>
        </w:rPr>
        <w:t xml:space="preserve"> </w:t>
      </w:r>
      <w:r w:rsidRPr="00EE0AA2">
        <w:rPr>
          <w:rFonts w:ascii="Tahoma" w:hAnsi="Tahoma" w:cs="Tahoma" w:hint="cs"/>
          <w:sz w:val="20"/>
          <w:szCs w:val="20"/>
          <w:rtl/>
        </w:rPr>
        <w:t>בשנת</w:t>
      </w:r>
      <w:r w:rsidRPr="00EE0AA2">
        <w:rPr>
          <w:rFonts w:ascii="Tahoma" w:hAnsi="Tahoma" w:cs="Tahoma"/>
          <w:sz w:val="20"/>
          <w:szCs w:val="20"/>
          <w:rtl/>
        </w:rPr>
        <w:t xml:space="preserve"> 2013</w:t>
      </w:r>
      <w:r w:rsidRPr="00EE0AA2">
        <w:rPr>
          <w:rFonts w:ascii="Tahoma" w:hAnsi="Tahoma" w:cs="Tahoma" w:hint="cs"/>
          <w:sz w:val="20"/>
          <w:szCs w:val="20"/>
          <w:rtl/>
        </w:rPr>
        <w:t xml:space="preserve">. </w:t>
      </w:r>
      <w:r w:rsidR="004200B0" w:rsidRPr="00EE0AA2">
        <w:rPr>
          <w:rFonts w:ascii="Tahoma" w:hAnsi="Tahoma" w:cs="Tahoma" w:hint="cs"/>
          <w:sz w:val="20"/>
          <w:szCs w:val="20"/>
          <w:rtl/>
        </w:rPr>
        <w:t>עניינה של האמנית הוא</w:t>
      </w:r>
      <w:r w:rsidRPr="00EE0AA2">
        <w:rPr>
          <w:rFonts w:ascii="Tahoma" w:hAnsi="Tahoma" w:cs="Tahoma" w:hint="cs"/>
          <w:sz w:val="20"/>
          <w:szCs w:val="20"/>
          <w:rtl/>
        </w:rPr>
        <w:t xml:space="preserve"> ב</w:t>
      </w:r>
      <w:r w:rsidRPr="00EE0AA2">
        <w:rPr>
          <w:rFonts w:ascii="Tahoma" w:hAnsi="Tahoma" w:cs="Tahoma"/>
          <w:sz w:val="20"/>
          <w:szCs w:val="20"/>
          <w:rtl/>
        </w:rPr>
        <w:t xml:space="preserve">דינאמיקה של אירוח אמנים בעיר </w:t>
      </w:r>
      <w:r w:rsidRPr="00EE0AA2">
        <w:rPr>
          <w:rFonts w:ascii="Tahoma" w:hAnsi="Tahoma" w:cs="Tahoma" w:hint="cs"/>
          <w:sz w:val="20"/>
          <w:szCs w:val="20"/>
          <w:rtl/>
        </w:rPr>
        <w:t xml:space="preserve">זו </w:t>
      </w:r>
      <w:r w:rsidRPr="00EE0AA2">
        <w:rPr>
          <w:rFonts w:ascii="Tahoma" w:hAnsi="Tahoma" w:cs="Tahoma"/>
          <w:sz w:val="20"/>
          <w:szCs w:val="20"/>
          <w:rtl/>
        </w:rPr>
        <w:t>בהקשר התרבותי</w:t>
      </w:r>
      <w:r w:rsidRPr="00EE0AA2">
        <w:rPr>
          <w:rFonts w:ascii="Tahoma" w:hAnsi="Tahoma" w:cs="Tahoma" w:hint="cs"/>
          <w:sz w:val="20"/>
          <w:szCs w:val="20"/>
          <w:rtl/>
        </w:rPr>
        <w:t>־</w:t>
      </w:r>
      <w:r w:rsidRPr="00EE0AA2">
        <w:rPr>
          <w:rFonts w:ascii="Tahoma" w:hAnsi="Tahoma" w:cs="Tahoma"/>
          <w:sz w:val="20"/>
          <w:szCs w:val="20"/>
          <w:rtl/>
        </w:rPr>
        <w:t>היסטורי של המקום</w:t>
      </w:r>
      <w:r w:rsidR="004200B0" w:rsidRPr="00EE0AA2">
        <w:rPr>
          <w:rFonts w:ascii="Tahoma" w:hAnsi="Tahoma" w:cs="Tahoma" w:hint="cs"/>
          <w:sz w:val="20"/>
          <w:szCs w:val="20"/>
          <w:rtl/>
        </w:rPr>
        <w:t>,</w:t>
      </w:r>
      <w:r w:rsidRPr="00EE0AA2">
        <w:rPr>
          <w:rFonts w:ascii="Tahoma" w:hAnsi="Tahoma" w:cs="Tahoma" w:hint="cs"/>
          <w:sz w:val="20"/>
          <w:szCs w:val="20"/>
          <w:rtl/>
        </w:rPr>
        <w:t xml:space="preserve"> תוך התבוננות בדרך החשפותם</w:t>
      </w:r>
      <w:r w:rsidRPr="00EE0AA2">
        <w:rPr>
          <w:rFonts w:ascii="Tahoma" w:hAnsi="Tahoma" w:cs="Tahoma"/>
          <w:sz w:val="20"/>
          <w:szCs w:val="20"/>
          <w:rtl/>
        </w:rPr>
        <w:t xml:space="preserve"> לרבדים </w:t>
      </w:r>
      <w:r w:rsidRPr="00EE0AA2">
        <w:rPr>
          <w:rFonts w:ascii="Tahoma" w:hAnsi="Tahoma" w:cs="Tahoma" w:hint="cs"/>
          <w:sz w:val="20"/>
          <w:szCs w:val="20"/>
          <w:rtl/>
        </w:rPr>
        <w:t>ה</w:t>
      </w:r>
      <w:r w:rsidRPr="00EE0AA2">
        <w:rPr>
          <w:rFonts w:ascii="Tahoma" w:hAnsi="Tahoma" w:cs="Tahoma"/>
          <w:sz w:val="20"/>
          <w:szCs w:val="20"/>
          <w:rtl/>
        </w:rPr>
        <w:t>שונים של החברה</w:t>
      </w:r>
      <w:r w:rsidR="004200B0" w:rsidRPr="00EE0AA2">
        <w:rPr>
          <w:rFonts w:ascii="Tahoma" w:hAnsi="Tahoma" w:cs="Tahoma" w:hint="cs"/>
          <w:sz w:val="20"/>
          <w:szCs w:val="20"/>
          <w:rtl/>
        </w:rPr>
        <w:t>,</w:t>
      </w:r>
      <w:r w:rsidRPr="00EE0AA2">
        <w:rPr>
          <w:rFonts w:ascii="Tahoma" w:hAnsi="Tahoma" w:cs="Tahoma"/>
          <w:sz w:val="20"/>
          <w:szCs w:val="20"/>
          <w:rtl/>
        </w:rPr>
        <w:t xml:space="preserve"> </w:t>
      </w:r>
      <w:r w:rsidRPr="00EE0AA2">
        <w:rPr>
          <w:rFonts w:ascii="Tahoma" w:hAnsi="Tahoma" w:cs="Tahoma" w:hint="cs"/>
          <w:sz w:val="20"/>
          <w:szCs w:val="20"/>
          <w:rtl/>
        </w:rPr>
        <w:t>ש</w:t>
      </w:r>
      <w:r w:rsidRPr="00EE0AA2">
        <w:rPr>
          <w:rFonts w:ascii="Tahoma" w:hAnsi="Tahoma" w:cs="Tahoma"/>
          <w:sz w:val="20"/>
          <w:szCs w:val="20"/>
          <w:rtl/>
        </w:rPr>
        <w:t>אלי</w:t>
      </w:r>
      <w:r w:rsidRPr="00EE0AA2">
        <w:rPr>
          <w:rFonts w:ascii="Tahoma" w:hAnsi="Tahoma" w:cs="Tahoma" w:hint="cs"/>
          <w:sz w:val="20"/>
          <w:szCs w:val="20"/>
          <w:rtl/>
        </w:rPr>
        <w:t xml:space="preserve">הם יוכלו להתייחס </w:t>
      </w:r>
      <w:r w:rsidR="00647C0A" w:rsidRPr="00EE0AA2">
        <w:rPr>
          <w:rFonts w:ascii="Tahoma" w:hAnsi="Tahoma" w:cs="Tahoma"/>
          <w:sz w:val="20"/>
          <w:szCs w:val="20"/>
          <w:rtl/>
        </w:rPr>
        <w:t>מאוחר יותר ב</w:t>
      </w:r>
      <w:r w:rsidR="00647C0A" w:rsidRPr="00EE0AA2">
        <w:rPr>
          <w:rFonts w:ascii="Tahoma" w:hAnsi="Tahoma" w:cs="Tahoma" w:hint="cs"/>
          <w:sz w:val="20"/>
          <w:szCs w:val="20"/>
          <w:rtl/>
        </w:rPr>
        <w:t>יצירותיה</w:t>
      </w:r>
      <w:r w:rsidRPr="00EE0AA2">
        <w:rPr>
          <w:rFonts w:ascii="Tahoma" w:hAnsi="Tahoma" w:cs="Tahoma"/>
          <w:sz w:val="20"/>
          <w:szCs w:val="20"/>
          <w:rtl/>
        </w:rPr>
        <w:t xml:space="preserve">ם. </w:t>
      </w:r>
      <w:r w:rsidRPr="00EE0AA2">
        <w:rPr>
          <w:rFonts w:ascii="Tahoma" w:hAnsi="Tahoma" w:cs="Tahoma" w:hint="cs"/>
          <w:sz w:val="20"/>
          <w:szCs w:val="20"/>
          <w:rtl/>
        </w:rPr>
        <w:t>מיכ</w:t>
      </w:r>
      <w:r w:rsidR="004200B0" w:rsidRPr="00EE0AA2">
        <w:rPr>
          <w:rFonts w:ascii="Tahoma" w:hAnsi="Tahoma" w:cs="Tahoma" w:hint="cs"/>
          <w:sz w:val="20"/>
          <w:szCs w:val="20"/>
          <w:rtl/>
        </w:rPr>
        <w:t>א</w:t>
      </w:r>
      <w:r w:rsidRPr="00EE0AA2">
        <w:rPr>
          <w:rFonts w:ascii="Tahoma" w:hAnsi="Tahoma" w:cs="Tahoma" w:hint="cs"/>
          <w:sz w:val="20"/>
          <w:szCs w:val="20"/>
          <w:rtl/>
        </w:rPr>
        <w:t>לציאנו</w:t>
      </w:r>
      <w:r w:rsidRPr="00EE0AA2">
        <w:rPr>
          <w:rFonts w:ascii="Tahoma" w:hAnsi="Tahoma" w:cs="Tahoma"/>
          <w:sz w:val="20"/>
          <w:szCs w:val="20"/>
          <w:rtl/>
        </w:rPr>
        <w:t xml:space="preserve"> בוחנת את </w:t>
      </w:r>
      <w:r w:rsidR="004200B0" w:rsidRPr="00EE0AA2">
        <w:rPr>
          <w:rFonts w:ascii="Tahoma" w:hAnsi="Tahoma" w:cs="Tahoma" w:hint="cs"/>
          <w:sz w:val="20"/>
          <w:szCs w:val="20"/>
          <w:rtl/>
        </w:rPr>
        <w:t xml:space="preserve">התהליך </w:t>
      </w:r>
      <w:r w:rsidRPr="00EE0AA2">
        <w:rPr>
          <w:rFonts w:ascii="Tahoma" w:hAnsi="Tahoma" w:cs="Tahoma"/>
          <w:sz w:val="20"/>
          <w:szCs w:val="20"/>
          <w:rtl/>
        </w:rPr>
        <w:t xml:space="preserve">המיוחד </w:t>
      </w:r>
      <w:r w:rsidRPr="00EE0AA2">
        <w:rPr>
          <w:rFonts w:ascii="Tahoma" w:hAnsi="Tahoma" w:cs="Tahoma" w:hint="cs"/>
          <w:sz w:val="20"/>
          <w:szCs w:val="20"/>
          <w:rtl/>
        </w:rPr>
        <w:t xml:space="preserve">תוך </w:t>
      </w:r>
      <w:r w:rsidRPr="00EE0AA2">
        <w:rPr>
          <w:rFonts w:ascii="Tahoma" w:hAnsi="Tahoma" w:cs="Tahoma"/>
          <w:sz w:val="20"/>
          <w:szCs w:val="20"/>
          <w:rtl/>
        </w:rPr>
        <w:t xml:space="preserve">שהיא </w:t>
      </w:r>
      <w:r w:rsidR="004200B0" w:rsidRPr="00EE0AA2">
        <w:rPr>
          <w:rFonts w:ascii="Tahoma" w:hAnsi="Tahoma" w:cs="Tahoma" w:hint="cs"/>
          <w:sz w:val="20"/>
          <w:szCs w:val="20"/>
          <w:rtl/>
        </w:rPr>
        <w:t>עוטה</w:t>
      </w:r>
      <w:r w:rsidRPr="00EE0AA2">
        <w:rPr>
          <w:rFonts w:ascii="Tahoma" w:hAnsi="Tahoma" w:cs="Tahoma"/>
          <w:sz w:val="20"/>
          <w:szCs w:val="20"/>
          <w:rtl/>
        </w:rPr>
        <w:t xml:space="preserve"> על עצמה דמות חלופית</w:t>
      </w:r>
      <w:r w:rsidRPr="00EE0AA2">
        <w:rPr>
          <w:rFonts w:ascii="Tahoma" w:hAnsi="Tahoma" w:cs="Tahoma" w:hint="cs"/>
          <w:sz w:val="20"/>
          <w:szCs w:val="20"/>
          <w:rtl/>
        </w:rPr>
        <w:t xml:space="preserve"> -</w:t>
      </w:r>
      <w:r w:rsidRPr="00EE0AA2">
        <w:rPr>
          <w:rFonts w:ascii="Tahoma" w:hAnsi="Tahoma" w:cs="Tahoma"/>
          <w:sz w:val="20"/>
          <w:szCs w:val="20"/>
          <w:rtl/>
        </w:rPr>
        <w:t xml:space="preserve"> של </w:t>
      </w:r>
      <w:r w:rsidRPr="00EE0AA2">
        <w:rPr>
          <w:rFonts w:ascii="Tahoma" w:hAnsi="Tahoma" w:cs="Tahoma" w:hint="cs"/>
          <w:sz w:val="20"/>
          <w:szCs w:val="20"/>
          <w:rtl/>
        </w:rPr>
        <w:t xml:space="preserve">מריה </w:t>
      </w:r>
      <w:r w:rsidRPr="00EE0AA2">
        <w:rPr>
          <w:rFonts w:ascii="Tahoma" w:hAnsi="Tahoma" w:cs="Tahoma"/>
          <w:sz w:val="20"/>
          <w:szCs w:val="20"/>
          <w:rtl/>
        </w:rPr>
        <w:t xml:space="preserve">מלכת רומניה שערכה ביקור </w:t>
      </w:r>
      <w:r w:rsidR="004200B0" w:rsidRPr="00EE0AA2">
        <w:rPr>
          <w:rFonts w:ascii="Tahoma" w:hAnsi="Tahoma" w:cs="Tahoma" w:hint="cs"/>
          <w:sz w:val="20"/>
          <w:szCs w:val="20"/>
          <w:rtl/>
        </w:rPr>
        <w:t>בארצות־הברית</w:t>
      </w:r>
      <w:r w:rsidRPr="00EE0AA2">
        <w:rPr>
          <w:rFonts w:ascii="Tahoma" w:hAnsi="Tahoma" w:cs="Tahoma"/>
          <w:sz w:val="20"/>
          <w:szCs w:val="20"/>
          <w:rtl/>
        </w:rPr>
        <w:t xml:space="preserve"> ב</w:t>
      </w:r>
      <w:r w:rsidRPr="00EE0AA2">
        <w:rPr>
          <w:rFonts w:ascii="Tahoma" w:hAnsi="Tahoma" w:cs="Tahoma" w:hint="cs"/>
          <w:sz w:val="20"/>
          <w:szCs w:val="20"/>
          <w:rtl/>
        </w:rPr>
        <w:t xml:space="preserve">שנת </w:t>
      </w:r>
      <w:r w:rsidRPr="00EE0AA2">
        <w:rPr>
          <w:rFonts w:ascii="Tahoma" w:hAnsi="Tahoma" w:cs="Tahoma"/>
          <w:sz w:val="20"/>
          <w:szCs w:val="20"/>
          <w:rtl/>
        </w:rPr>
        <w:t xml:space="preserve">1926 ויצרה קשר מיוחד עם שבטים אינדיאנים במקום. </w:t>
      </w:r>
      <w:r w:rsidRPr="00EE0AA2">
        <w:rPr>
          <w:rFonts w:ascii="Tahoma" w:hAnsi="Tahoma" w:cs="Tahoma" w:hint="cs"/>
          <w:sz w:val="20"/>
          <w:szCs w:val="20"/>
          <w:rtl/>
        </w:rPr>
        <w:t xml:space="preserve">בני שבט </w:t>
      </w:r>
      <w:r w:rsidRPr="00EE0AA2">
        <w:rPr>
          <w:rFonts w:ascii="Tahoma" w:hAnsi="Tahoma" w:cs="Tahoma"/>
          <w:sz w:val="20"/>
          <w:szCs w:val="20"/>
          <w:rtl/>
        </w:rPr>
        <w:t>סיוקס (</w:t>
      </w:r>
      <w:r w:rsidRPr="00EE0AA2">
        <w:rPr>
          <w:rFonts w:ascii="Tahoma" w:hAnsi="Tahoma" w:cs="Tahoma"/>
          <w:color w:val="222222"/>
          <w:sz w:val="20"/>
          <w:szCs w:val="20"/>
          <w:lang w:val="en"/>
        </w:rPr>
        <w:t>Sioux</w:t>
      </w:r>
      <w:r w:rsidRPr="00EE0AA2">
        <w:rPr>
          <w:rFonts w:ascii="Tahoma" w:hAnsi="Tahoma" w:cs="Tahoma"/>
          <w:sz w:val="20"/>
          <w:szCs w:val="20"/>
          <w:rtl/>
        </w:rPr>
        <w:t xml:space="preserve">) </w:t>
      </w:r>
      <w:r w:rsidR="00955369" w:rsidRPr="00EE0AA2">
        <w:rPr>
          <w:rFonts w:ascii="Tahoma" w:hAnsi="Tahoma" w:cs="Tahoma"/>
          <w:sz w:val="20"/>
          <w:szCs w:val="20"/>
          <w:rtl/>
        </w:rPr>
        <w:t>העטו</w:t>
      </w:r>
      <w:r w:rsidR="00955369" w:rsidRPr="00EE0AA2">
        <w:rPr>
          <w:rFonts w:ascii="Tahoma" w:hAnsi="Tahoma" w:cs="Tahoma" w:hint="cs"/>
          <w:sz w:val="20"/>
          <w:szCs w:val="20"/>
          <w:rtl/>
        </w:rPr>
        <w:t xml:space="preserve"> על ראש</w:t>
      </w:r>
      <w:r w:rsidRPr="00EE0AA2">
        <w:rPr>
          <w:rFonts w:ascii="Tahoma" w:hAnsi="Tahoma" w:cs="Tahoma" w:hint="cs"/>
          <w:sz w:val="20"/>
          <w:szCs w:val="20"/>
          <w:rtl/>
        </w:rPr>
        <w:t>ה כובע נוצות טיפוסי ו</w:t>
      </w:r>
      <w:r w:rsidRPr="00EE0AA2">
        <w:rPr>
          <w:rFonts w:ascii="Tahoma" w:hAnsi="Tahoma" w:cs="Tahoma"/>
          <w:sz w:val="20"/>
          <w:szCs w:val="20"/>
          <w:rtl/>
        </w:rPr>
        <w:t xml:space="preserve">הם שהעניקו לה את השם: </w:t>
      </w:r>
      <w:r w:rsidRPr="00EE0AA2">
        <w:rPr>
          <w:rFonts w:ascii="Tahoma" w:hAnsi="Tahoma" w:cs="Tahoma"/>
          <w:sz w:val="20"/>
          <w:szCs w:val="20"/>
        </w:rPr>
        <w:t>"</w:t>
      </w:r>
      <w:proofErr w:type="spellStart"/>
      <w:r w:rsidRPr="00EE0AA2">
        <w:rPr>
          <w:rFonts w:ascii="Tahoma" w:hAnsi="Tahoma" w:cs="Tahoma"/>
          <w:sz w:val="20"/>
          <w:szCs w:val="20"/>
        </w:rPr>
        <w:t>Winyan</w:t>
      </w:r>
      <w:proofErr w:type="spellEnd"/>
      <w:r w:rsidRPr="00EE0AA2">
        <w:rPr>
          <w:rFonts w:ascii="Tahoma" w:hAnsi="Tahoma" w:cs="Tahoma"/>
          <w:sz w:val="20"/>
          <w:szCs w:val="20"/>
        </w:rPr>
        <w:t xml:space="preserve"> </w:t>
      </w:r>
      <w:proofErr w:type="spellStart"/>
      <w:r w:rsidRPr="00EE0AA2">
        <w:rPr>
          <w:rFonts w:ascii="Tahoma" w:hAnsi="Tahoma" w:cs="Tahoma"/>
          <w:sz w:val="20"/>
          <w:szCs w:val="20"/>
        </w:rPr>
        <w:t>Kipanpi</w:t>
      </w:r>
      <w:proofErr w:type="spellEnd"/>
      <w:r w:rsidRPr="00EE0AA2">
        <w:rPr>
          <w:rFonts w:ascii="Tahoma" w:hAnsi="Tahoma" w:cs="Tahoma"/>
          <w:sz w:val="20"/>
          <w:szCs w:val="20"/>
        </w:rPr>
        <w:t xml:space="preserve"> Win"</w:t>
      </w:r>
      <w:r w:rsidRPr="00EE0AA2">
        <w:rPr>
          <w:rFonts w:ascii="Tahoma" w:hAnsi="Tahoma" w:cs="Tahoma" w:hint="cs"/>
          <w:sz w:val="20"/>
          <w:szCs w:val="20"/>
          <w:rtl/>
        </w:rPr>
        <w:t xml:space="preserve"> שמובנו "האשה שחכתה"</w:t>
      </w:r>
      <w:r w:rsidRPr="00EE0AA2">
        <w:rPr>
          <w:rFonts w:ascii="Tahoma" w:hAnsi="Tahoma" w:cs="Tahoma"/>
          <w:sz w:val="20"/>
          <w:szCs w:val="20"/>
          <w:rtl/>
        </w:rPr>
        <w:t xml:space="preserve">. </w:t>
      </w:r>
      <w:r w:rsidRPr="00EE0AA2">
        <w:rPr>
          <w:rFonts w:ascii="Tahoma" w:hAnsi="Tahoma" w:cs="Tahoma" w:hint="cs"/>
          <w:sz w:val="20"/>
          <w:szCs w:val="20"/>
          <w:rtl/>
        </w:rPr>
        <w:t xml:space="preserve">האמנית </w:t>
      </w:r>
      <w:r w:rsidRPr="00EE0AA2">
        <w:rPr>
          <w:rFonts w:ascii="Tahoma" w:hAnsi="Tahoma" w:cs="Tahoma"/>
          <w:sz w:val="20"/>
          <w:szCs w:val="20"/>
          <w:rtl/>
        </w:rPr>
        <w:t>מתייחסת לפער הגדול בין האורח למארחים, לאינטרסים השונים כמו גם אל</w:t>
      </w:r>
      <w:r w:rsidRPr="00EE0AA2">
        <w:rPr>
          <w:rFonts w:ascii="Tahoma" w:hAnsi="Tahoma" w:cs="Tahoma" w:hint="cs"/>
          <w:sz w:val="20"/>
          <w:szCs w:val="20"/>
          <w:rtl/>
        </w:rPr>
        <w:t xml:space="preserve"> </w:t>
      </w:r>
      <w:r w:rsidRPr="00EE0AA2">
        <w:rPr>
          <w:rFonts w:ascii="Tahoma" w:hAnsi="Tahoma" w:cs="Tahoma"/>
          <w:sz w:val="20"/>
          <w:szCs w:val="20"/>
          <w:rtl/>
        </w:rPr>
        <w:t>הניסיונות להכניס את פרקטיקת האמנות החברתית</w:t>
      </w:r>
      <w:r w:rsidR="00647C0A" w:rsidRPr="00EE0AA2">
        <w:rPr>
          <w:rFonts w:ascii="Tahoma" w:hAnsi="Tahoma" w:cs="Tahoma" w:hint="cs"/>
          <w:sz w:val="20"/>
          <w:szCs w:val="20"/>
          <w:rtl/>
        </w:rPr>
        <w:t>־</w:t>
      </w:r>
      <w:r w:rsidRPr="00EE0AA2">
        <w:rPr>
          <w:rFonts w:ascii="Tahoma" w:hAnsi="Tahoma" w:cs="Tahoma"/>
          <w:sz w:val="20"/>
          <w:szCs w:val="20"/>
          <w:rtl/>
        </w:rPr>
        <w:t>הקהילתית לתבנית החוזרת על עצמה. בכל עבודותיה של</w:t>
      </w:r>
      <w:r w:rsidRPr="00EE0AA2">
        <w:rPr>
          <w:rFonts w:ascii="Tahoma" w:hAnsi="Tahoma" w:cs="Tahoma" w:hint="cs"/>
          <w:sz w:val="20"/>
          <w:szCs w:val="20"/>
          <w:rtl/>
        </w:rPr>
        <w:t xml:space="preserve"> מיכ</w:t>
      </w:r>
      <w:r w:rsidR="007F7597" w:rsidRPr="00EE0AA2">
        <w:rPr>
          <w:rFonts w:ascii="Tahoma" w:hAnsi="Tahoma" w:cs="Tahoma" w:hint="cs"/>
          <w:sz w:val="20"/>
          <w:szCs w:val="20"/>
          <w:rtl/>
        </w:rPr>
        <w:t>א</w:t>
      </w:r>
      <w:r w:rsidRPr="00EE0AA2">
        <w:rPr>
          <w:rFonts w:ascii="Tahoma" w:hAnsi="Tahoma" w:cs="Tahoma" w:hint="cs"/>
          <w:sz w:val="20"/>
          <w:szCs w:val="20"/>
          <w:rtl/>
        </w:rPr>
        <w:t>לציאנו</w:t>
      </w:r>
      <w:r w:rsidRPr="00EE0AA2">
        <w:rPr>
          <w:rFonts w:ascii="Tahoma" w:hAnsi="Tahoma" w:cs="Tahoma"/>
          <w:sz w:val="20"/>
          <w:szCs w:val="20"/>
          <w:rtl/>
        </w:rPr>
        <w:t xml:space="preserve"> יש</w:t>
      </w:r>
      <w:r w:rsidRPr="00EE0AA2">
        <w:rPr>
          <w:rFonts w:ascii="Tahoma" w:hAnsi="Tahoma" w:cs="Tahoma" w:hint="cs"/>
          <w:sz w:val="20"/>
          <w:szCs w:val="20"/>
          <w:rtl/>
        </w:rPr>
        <w:t>,</w:t>
      </w:r>
      <w:r w:rsidRPr="00EE0AA2">
        <w:rPr>
          <w:rFonts w:ascii="Tahoma" w:hAnsi="Tahoma" w:cs="Tahoma"/>
          <w:sz w:val="20"/>
          <w:szCs w:val="20"/>
          <w:rtl/>
        </w:rPr>
        <w:t xml:space="preserve"> מעב</w:t>
      </w:r>
      <w:r w:rsidRPr="00EE0AA2">
        <w:rPr>
          <w:rFonts w:ascii="Tahoma" w:hAnsi="Tahoma" w:cs="Tahoma" w:hint="cs"/>
          <w:sz w:val="20"/>
          <w:szCs w:val="20"/>
          <w:rtl/>
        </w:rPr>
        <w:t>ֵ</w:t>
      </w:r>
      <w:r w:rsidRPr="00EE0AA2">
        <w:rPr>
          <w:rFonts w:ascii="Tahoma" w:hAnsi="Tahoma" w:cs="Tahoma"/>
          <w:sz w:val="20"/>
          <w:szCs w:val="20"/>
          <w:rtl/>
        </w:rPr>
        <w:t>ר לקונטקסט המקומי ו</w:t>
      </w:r>
      <w:r w:rsidRPr="00EE0AA2">
        <w:rPr>
          <w:rFonts w:ascii="Tahoma" w:hAnsi="Tahoma" w:cs="Tahoma" w:hint="cs"/>
          <w:sz w:val="20"/>
          <w:szCs w:val="20"/>
          <w:rtl/>
        </w:rPr>
        <w:t>ל</w:t>
      </w:r>
      <w:r w:rsidRPr="00EE0AA2">
        <w:rPr>
          <w:rFonts w:ascii="Tahoma" w:hAnsi="Tahoma" w:cs="Tahoma"/>
          <w:sz w:val="20"/>
          <w:szCs w:val="20"/>
          <w:rtl/>
        </w:rPr>
        <w:t>מאפיינים הפרטיים של העבודה</w:t>
      </w:r>
      <w:r w:rsidRPr="00EE0AA2">
        <w:rPr>
          <w:rFonts w:ascii="Tahoma" w:hAnsi="Tahoma" w:cs="Tahoma" w:hint="cs"/>
          <w:sz w:val="20"/>
          <w:szCs w:val="20"/>
          <w:rtl/>
        </w:rPr>
        <w:t>,</w:t>
      </w:r>
      <w:r w:rsidRPr="00EE0AA2">
        <w:rPr>
          <w:rFonts w:ascii="Tahoma" w:hAnsi="Tahoma" w:cs="Tahoma"/>
          <w:sz w:val="20"/>
          <w:szCs w:val="20"/>
          <w:rtl/>
        </w:rPr>
        <w:t xml:space="preserve"> ממד רחב יותר המתייחס בביקורת לעולם האמנות העכשווי</w:t>
      </w:r>
      <w:r w:rsidRPr="00EE0AA2">
        <w:rPr>
          <w:rFonts w:ascii="Tahoma" w:hAnsi="Tahoma" w:cs="Tahoma" w:hint="cs"/>
          <w:sz w:val="20"/>
          <w:szCs w:val="20"/>
          <w:rtl/>
        </w:rPr>
        <w:t>,</w:t>
      </w:r>
      <w:r w:rsidRPr="00EE0AA2">
        <w:rPr>
          <w:rFonts w:ascii="Tahoma" w:hAnsi="Tahoma" w:cs="Tahoma"/>
          <w:sz w:val="20"/>
          <w:szCs w:val="20"/>
          <w:rtl/>
        </w:rPr>
        <w:t xml:space="preserve"> למנגנוני הממסד</w:t>
      </w:r>
      <w:r w:rsidR="00647C0A" w:rsidRPr="00EE0AA2">
        <w:rPr>
          <w:rFonts w:ascii="Tahoma" w:hAnsi="Tahoma" w:cs="Tahoma" w:hint="cs"/>
          <w:sz w:val="20"/>
          <w:szCs w:val="20"/>
          <w:rtl/>
        </w:rPr>
        <w:t>,</w:t>
      </w:r>
      <w:r w:rsidRPr="00EE0AA2">
        <w:rPr>
          <w:rFonts w:ascii="Tahoma" w:hAnsi="Tahoma" w:cs="Tahoma"/>
          <w:sz w:val="20"/>
          <w:szCs w:val="20"/>
          <w:rtl/>
        </w:rPr>
        <w:t xml:space="preserve"> לבעלי האינטרסים ולדרך בה פועלים ומתמרנים האמנים עצמם. </w:t>
      </w:r>
      <w:r w:rsidRPr="00EE0AA2">
        <w:rPr>
          <w:rFonts w:ascii="Tahoma" w:hAnsi="Tahoma" w:cs="Tahoma" w:hint="cs"/>
          <w:sz w:val="20"/>
          <w:szCs w:val="20"/>
          <w:rtl/>
        </w:rPr>
        <w:t xml:space="preserve"> </w:t>
      </w:r>
    </w:p>
    <w:p w:rsidR="003A2666" w:rsidRDefault="00401290" w:rsidP="00961A1A">
      <w:pPr>
        <w:rPr>
          <w:rtl/>
        </w:rPr>
      </w:pPr>
    </w:p>
    <w:p w:rsidR="00364770" w:rsidRPr="00364770" w:rsidRDefault="00364770" w:rsidP="00364770">
      <w:pPr>
        <w:spacing w:line="360" w:lineRule="auto"/>
        <w:jc w:val="both"/>
        <w:rPr>
          <w:rFonts w:ascii="Tahoma" w:hAnsi="Tahoma" w:cs="Tahoma"/>
          <w:sz w:val="22"/>
          <w:szCs w:val="22"/>
          <w:rtl/>
        </w:rPr>
      </w:pPr>
      <w:r w:rsidRPr="00364770">
        <w:rPr>
          <w:rFonts w:ascii="Tahoma" w:hAnsi="Tahoma" w:cs="Tahoma"/>
          <w:sz w:val="22"/>
          <w:szCs w:val="22"/>
          <w:rtl/>
          <w:lang w:bidi="ar-SA"/>
        </w:rPr>
        <w:t>ولدت أوليفيا ميخالتشيانو في بوخارست، رومانيا، في عام 1981. تعيش وتعمل في بوخارست. تتميز أعمالها بمزيج من الوسائط والمحتوى من عدة مجالات مختلفة. تبحث في أعمالها عن هويتها الشخصية والإجتماعية والثقافية. ميخالتشيانو تمثل جيل الشباب من الفنانين الرومانيين الذين عاشوا تجربة إنتقال رومانيا من دولة شيوعية إلى دولة ديمقراطية مع كل ما يعنيه ذلك ثقافيا واجتماعيا واقتصاديا.</w:t>
      </w:r>
    </w:p>
    <w:p w:rsidR="00364770" w:rsidRPr="00364770" w:rsidRDefault="00364770" w:rsidP="00364770">
      <w:pPr>
        <w:spacing w:line="360" w:lineRule="auto"/>
        <w:jc w:val="both"/>
        <w:rPr>
          <w:rFonts w:ascii="Tahoma" w:hAnsi="Tahoma" w:cs="Tahoma"/>
          <w:sz w:val="22"/>
          <w:szCs w:val="22"/>
          <w:rtl/>
          <w:lang w:bidi="ar-SA"/>
        </w:rPr>
      </w:pPr>
      <w:r w:rsidRPr="00364770">
        <w:rPr>
          <w:rFonts w:ascii="Tahoma" w:hAnsi="Tahoma" w:cs="Tahoma"/>
          <w:sz w:val="22"/>
          <w:szCs w:val="22"/>
          <w:rtl/>
          <w:lang w:bidi="ar-SA"/>
        </w:rPr>
        <w:t xml:space="preserve">مشروعها في هذا المعرض يدور حول "المرأة التي تنتظر". تدرس ميخالتشيانو العملية الخاصة </w:t>
      </w:r>
      <w:r w:rsidRPr="00364770">
        <w:rPr>
          <w:rFonts w:ascii="Tahoma" w:hAnsi="Tahoma" w:cs="Tahoma"/>
          <w:sz w:val="22"/>
          <w:szCs w:val="22"/>
          <w:rtl/>
          <w:lang w:val="fr-FR" w:bidi="ar-SA"/>
        </w:rPr>
        <w:t>من خلال تقمصها لشخصية بديلة</w:t>
      </w:r>
      <w:r w:rsidRPr="00364770">
        <w:rPr>
          <w:rFonts w:ascii="Tahoma" w:hAnsi="Tahoma" w:cs="Tahoma"/>
          <w:sz w:val="22"/>
          <w:szCs w:val="22"/>
          <w:rtl/>
          <w:lang w:bidi="ar-SA"/>
        </w:rPr>
        <w:t>، شخصية الملكة ماريا التي زارت الولايات المتحدة في عام 1926 وتواصلت مع القبائل الهندية. وضع أبناء قبيلة سيوكس على رأسها قبعة ريش ومنحوها اسم "المرأة التي تنتظر". تشير الفنانة إلى الفجوة الكبيرة بين الضيف والمضيفين، والمصالح المختلفة، فضلا عن محاولات إدخال ممارسة الفنون الاجتماعية-الجماعية إلى النمط المتكرر.</w:t>
      </w:r>
    </w:p>
    <w:p w:rsidR="00364770" w:rsidRDefault="00364770" w:rsidP="00961A1A">
      <w:pPr>
        <w:rPr>
          <w:rtl/>
          <w:lang w:bidi="ar-SA"/>
        </w:rPr>
      </w:pPr>
    </w:p>
    <w:p w:rsidR="00961A1A" w:rsidRDefault="00961A1A" w:rsidP="00961A1A">
      <w:pPr>
        <w:rPr>
          <w:rtl/>
        </w:rPr>
      </w:pPr>
    </w:p>
    <w:p w:rsidR="00364770" w:rsidRDefault="00364770" w:rsidP="00AF4667">
      <w:pPr>
        <w:pStyle w:val="NormalWeb"/>
        <w:spacing w:before="0" w:beforeAutospacing="0" w:after="0" w:afterAutospacing="0"/>
        <w:jc w:val="right"/>
        <w:rPr>
          <w:rFonts w:ascii="Tahoma" w:hAnsi="Tahoma" w:cs="Tahoma"/>
          <w:b/>
          <w:bCs/>
          <w:rtl/>
        </w:rPr>
      </w:pPr>
    </w:p>
    <w:p w:rsidR="00961A1A" w:rsidRDefault="00961A1A" w:rsidP="00AF4667">
      <w:pPr>
        <w:pStyle w:val="NormalWeb"/>
        <w:spacing w:before="0" w:beforeAutospacing="0" w:after="0" w:afterAutospacing="0"/>
        <w:jc w:val="right"/>
        <w:rPr>
          <w:rFonts w:ascii="Tahoma" w:hAnsi="Tahoma" w:cs="Tahoma"/>
          <w:b/>
          <w:bCs/>
        </w:rPr>
      </w:pPr>
      <w:r w:rsidRPr="00DC7638">
        <w:rPr>
          <w:rFonts w:ascii="Tahoma" w:hAnsi="Tahoma" w:cs="Tahoma" w:hint="cs"/>
          <w:b/>
          <w:bCs/>
          <w:rtl/>
        </w:rPr>
        <w:lastRenderedPageBreak/>
        <w:t>אוליביה מיכ</w:t>
      </w:r>
      <w:r w:rsidR="007F7597">
        <w:rPr>
          <w:rFonts w:ascii="Tahoma" w:hAnsi="Tahoma" w:cs="Tahoma" w:hint="cs"/>
          <w:b/>
          <w:bCs/>
          <w:rtl/>
        </w:rPr>
        <w:t>א</w:t>
      </w:r>
      <w:r w:rsidRPr="00DC7638">
        <w:rPr>
          <w:rFonts w:ascii="Tahoma" w:hAnsi="Tahoma" w:cs="Tahoma" w:hint="cs"/>
          <w:b/>
          <w:bCs/>
          <w:rtl/>
        </w:rPr>
        <w:t>לציאנו</w:t>
      </w:r>
    </w:p>
    <w:p w:rsidR="00364770" w:rsidRPr="00364770" w:rsidRDefault="00364770" w:rsidP="00364770">
      <w:pPr>
        <w:jc w:val="both"/>
        <w:rPr>
          <w:rFonts w:ascii="Tahoma" w:hAnsi="Tahoma" w:cs="Tahoma"/>
          <w:b/>
          <w:bCs/>
          <w:sz w:val="26"/>
          <w:szCs w:val="26"/>
          <w:lang w:bidi="ar-SA"/>
        </w:rPr>
      </w:pPr>
      <w:r w:rsidRPr="00364770">
        <w:rPr>
          <w:rFonts w:ascii="Tahoma" w:hAnsi="Tahoma" w:cs="Tahoma"/>
          <w:b/>
          <w:bCs/>
          <w:sz w:val="26"/>
          <w:szCs w:val="26"/>
          <w:rtl/>
          <w:lang w:bidi="ar-SA"/>
        </w:rPr>
        <w:t>أوليفيا ميخالتشيانو</w:t>
      </w:r>
    </w:p>
    <w:p w:rsidR="00961A1A" w:rsidRDefault="00961A1A" w:rsidP="00961A1A">
      <w:pPr>
        <w:pStyle w:val="NormalWeb"/>
        <w:pBdr>
          <w:bottom w:val="single" w:sz="6" w:space="1" w:color="auto"/>
        </w:pBdr>
        <w:spacing w:before="0" w:beforeAutospacing="0" w:after="0" w:afterAutospacing="0"/>
        <w:jc w:val="right"/>
        <w:rPr>
          <w:rFonts w:ascii="Tahoma" w:hAnsi="Tahoma" w:cs="Tahoma"/>
          <w:b/>
          <w:bCs/>
        </w:rPr>
      </w:pPr>
      <w:r w:rsidRPr="00981963">
        <w:rPr>
          <w:rFonts w:ascii="Tahoma" w:hAnsi="Tahoma" w:cs="Tahoma"/>
          <w:b/>
          <w:bCs/>
        </w:rPr>
        <w:t xml:space="preserve">Olivia </w:t>
      </w:r>
      <w:proofErr w:type="spellStart"/>
      <w:r w:rsidRPr="00981963">
        <w:rPr>
          <w:rFonts w:ascii="Tahoma" w:hAnsi="Tahoma" w:cs="Tahoma"/>
          <w:b/>
          <w:bCs/>
        </w:rPr>
        <w:t>Mihălţianu</w:t>
      </w:r>
      <w:proofErr w:type="spellEnd"/>
    </w:p>
    <w:p w:rsidR="00961A1A" w:rsidRDefault="00961A1A" w:rsidP="00961A1A">
      <w:pPr>
        <w:pStyle w:val="NormalWeb"/>
        <w:pBdr>
          <w:bottom w:val="single" w:sz="6" w:space="1" w:color="auto"/>
        </w:pBdr>
        <w:spacing w:before="0" w:beforeAutospacing="0" w:after="0" w:afterAutospacing="0"/>
        <w:jc w:val="right"/>
        <w:rPr>
          <w:rFonts w:ascii="Tahoma" w:hAnsi="Tahoma" w:cs="Tahoma"/>
          <w:b/>
          <w:bCs/>
        </w:rPr>
      </w:pPr>
    </w:p>
    <w:p w:rsidR="00961A1A" w:rsidRDefault="00961A1A" w:rsidP="00961A1A">
      <w:pPr>
        <w:rPr>
          <w:rtl/>
        </w:rPr>
      </w:pPr>
    </w:p>
    <w:p w:rsidR="00961A1A" w:rsidRPr="004D6A80" w:rsidRDefault="00961A1A" w:rsidP="00961A1A">
      <w:pPr>
        <w:rPr>
          <w:rFonts w:ascii="Tahoma" w:hAnsi="Tahoma" w:cs="Tahoma"/>
          <w:sz w:val="22"/>
          <w:szCs w:val="22"/>
          <w:lang w:val="en"/>
        </w:rPr>
      </w:pPr>
      <w:r w:rsidRPr="004D6A80">
        <w:rPr>
          <w:rFonts w:ascii="Tahoma" w:hAnsi="Tahoma" w:cs="Tahoma"/>
          <w:b/>
          <w:bCs/>
          <w:sz w:val="22"/>
          <w:szCs w:val="22"/>
          <w:lang w:val="en"/>
        </w:rPr>
        <w:t>The Woman Who Was Waited For</w:t>
      </w:r>
      <w:r w:rsidRPr="004D6A80">
        <w:rPr>
          <w:rFonts w:ascii="Tahoma" w:hAnsi="Tahoma" w:cs="Tahoma"/>
          <w:sz w:val="22"/>
          <w:szCs w:val="22"/>
          <w:lang w:val="en"/>
        </w:rPr>
        <w:t>, 2013</w:t>
      </w:r>
    </w:p>
    <w:p w:rsidR="00961A1A" w:rsidRPr="004D6A80" w:rsidRDefault="00FF0706" w:rsidP="00854825">
      <w:pPr>
        <w:bidi w:val="0"/>
        <w:jc w:val="right"/>
        <w:rPr>
          <w:rFonts w:ascii="Tahoma" w:hAnsi="Tahoma" w:cs="Tahoma"/>
          <w:sz w:val="22"/>
          <w:szCs w:val="22"/>
          <w:rtl/>
        </w:rPr>
      </w:pPr>
      <w:r>
        <w:rPr>
          <w:rFonts w:ascii="Tahoma" w:hAnsi="Tahoma" w:cs="Tahoma"/>
          <w:sz w:val="22"/>
          <w:szCs w:val="22"/>
        </w:rPr>
        <w:t>I</w:t>
      </w:r>
      <w:r w:rsidR="004D6A80" w:rsidRPr="004D6A80">
        <w:rPr>
          <w:rFonts w:ascii="Tahoma" w:hAnsi="Tahoma" w:cs="Tahoma"/>
          <w:sz w:val="22"/>
          <w:szCs w:val="22"/>
        </w:rPr>
        <w:t>nkjet print on paper</w:t>
      </w:r>
      <w:r w:rsidR="00EE0AA2" w:rsidRPr="004D6A80">
        <w:rPr>
          <w:rFonts w:ascii="Tahoma" w:hAnsi="Tahoma" w:cs="Tahoma"/>
          <w:sz w:val="22"/>
          <w:szCs w:val="22"/>
        </w:rPr>
        <w:t xml:space="preserve"> </w:t>
      </w:r>
    </w:p>
    <w:p w:rsidR="00961A1A" w:rsidRDefault="00961A1A" w:rsidP="00AF4667">
      <w:pPr>
        <w:spacing w:line="360" w:lineRule="auto"/>
        <w:rPr>
          <w:rtl/>
        </w:rPr>
      </w:pPr>
    </w:p>
    <w:p w:rsidR="00AF4667" w:rsidRPr="00AF4667" w:rsidRDefault="00AF4667" w:rsidP="00AF4667">
      <w:pPr>
        <w:bidi w:val="0"/>
        <w:spacing w:line="360" w:lineRule="auto"/>
        <w:jc w:val="both"/>
        <w:rPr>
          <w:rFonts w:ascii="Tahoma" w:hAnsi="Tahoma" w:cs="Tahoma"/>
          <w:sz w:val="20"/>
          <w:szCs w:val="20"/>
        </w:rPr>
      </w:pPr>
      <w:r w:rsidRPr="00AF4667">
        <w:rPr>
          <w:rFonts w:ascii="Tahoma" w:hAnsi="Tahoma" w:cs="Tahoma"/>
          <w:sz w:val="20"/>
          <w:szCs w:val="20"/>
        </w:rPr>
        <w:t xml:space="preserve">Olivia Mihaltianu was born in Bucharest in 1981. She lives and works in Bucharest. Her works are inter-disciplinary in both the media and content aspects. In her works she examines personal, social, and cultural identity using video, film, photographs, objects, performance pieces and installation pieces. </w:t>
      </w:r>
      <w:proofErr w:type="spellStart"/>
      <w:r w:rsidRPr="00AF4667">
        <w:rPr>
          <w:rFonts w:ascii="Tahoma" w:hAnsi="Tahoma" w:cs="Tahoma"/>
          <w:sz w:val="20"/>
          <w:szCs w:val="20"/>
        </w:rPr>
        <w:t>Mihaltiano</w:t>
      </w:r>
      <w:proofErr w:type="spellEnd"/>
      <w:r w:rsidRPr="00AF4667">
        <w:rPr>
          <w:rFonts w:ascii="Tahoma" w:hAnsi="Tahoma" w:cs="Tahoma"/>
          <w:sz w:val="20"/>
          <w:szCs w:val="20"/>
        </w:rPr>
        <w:t xml:space="preserve"> represent a generation of young Romanian artists who experienced the transition of Romania from communism to a democracy and the ensuing social, economic, and cultural changes.</w:t>
      </w:r>
    </w:p>
    <w:p w:rsidR="00AF4667" w:rsidRPr="00AF4667" w:rsidRDefault="00AF4667" w:rsidP="00AF4667">
      <w:pPr>
        <w:bidi w:val="0"/>
        <w:spacing w:line="360" w:lineRule="auto"/>
        <w:jc w:val="both"/>
        <w:rPr>
          <w:rFonts w:ascii="Tahoma" w:hAnsi="Tahoma" w:cs="Tahoma"/>
          <w:sz w:val="20"/>
          <w:szCs w:val="20"/>
        </w:rPr>
      </w:pPr>
      <w:r w:rsidRPr="00AF4667">
        <w:rPr>
          <w:rFonts w:ascii="Tahoma" w:hAnsi="Tahoma" w:cs="Tahoma"/>
          <w:sz w:val="20"/>
          <w:szCs w:val="20"/>
        </w:rPr>
        <w:t xml:space="preserve">The exhibited project is associated with the work “The Woman Who Was Waited For” created by </w:t>
      </w:r>
      <w:proofErr w:type="spellStart"/>
      <w:r w:rsidRPr="00AF4667">
        <w:rPr>
          <w:rFonts w:ascii="Tahoma" w:hAnsi="Tahoma" w:cs="Tahoma"/>
          <w:sz w:val="20"/>
          <w:szCs w:val="20"/>
        </w:rPr>
        <w:t>Mihaltianu</w:t>
      </w:r>
      <w:proofErr w:type="spellEnd"/>
      <w:r w:rsidRPr="00AF4667">
        <w:rPr>
          <w:rFonts w:ascii="Tahoma" w:hAnsi="Tahoma" w:cs="Tahoma"/>
          <w:sz w:val="20"/>
          <w:szCs w:val="20"/>
        </w:rPr>
        <w:t xml:space="preserve"> at </w:t>
      </w:r>
      <w:proofErr w:type="spellStart"/>
      <w:r w:rsidRPr="00AF4667">
        <w:rPr>
          <w:rFonts w:ascii="Tahoma" w:hAnsi="Tahoma" w:cs="Tahoma"/>
          <w:sz w:val="20"/>
          <w:szCs w:val="20"/>
        </w:rPr>
        <w:t>Krems</w:t>
      </w:r>
      <w:proofErr w:type="spellEnd"/>
      <w:r w:rsidRPr="00AF4667">
        <w:rPr>
          <w:rFonts w:ascii="Tahoma" w:hAnsi="Tahoma" w:cs="Tahoma"/>
          <w:sz w:val="20"/>
          <w:szCs w:val="20"/>
        </w:rPr>
        <w:t xml:space="preserve">, Austria in 2013, and addresses the dynamics of hosting artists in a workers city within the historical and cultural context of the place. The artists are exposed to various social strata which they can later reference in their works. Mihaltianu examines the unique dynamics as she assumes an alternative identity of Queen Maria of Romania who visited the USA in 1926 and formed a special bond with </w:t>
      </w:r>
      <w:proofErr w:type="gramStart"/>
      <w:r w:rsidRPr="00AF4667">
        <w:rPr>
          <w:rFonts w:ascii="Tahoma" w:hAnsi="Tahoma" w:cs="Tahoma"/>
          <w:sz w:val="20"/>
          <w:szCs w:val="20"/>
        </w:rPr>
        <w:t>native</w:t>
      </w:r>
      <w:proofErr w:type="gramEnd"/>
      <w:r w:rsidRPr="00AF4667">
        <w:rPr>
          <w:rFonts w:ascii="Tahoma" w:hAnsi="Tahoma" w:cs="Tahoma"/>
          <w:sz w:val="20"/>
          <w:szCs w:val="20"/>
        </w:rPr>
        <w:t xml:space="preserve"> American tribes. The Sioux tribe wore a typical feather hat</w:t>
      </w:r>
      <w:r>
        <w:rPr>
          <w:rFonts w:ascii="Tahoma" w:hAnsi="Tahoma" w:cs="Tahoma"/>
          <w:sz w:val="20"/>
          <w:szCs w:val="20"/>
        </w:rPr>
        <w:t xml:space="preserve"> on her head, and gave her</w:t>
      </w:r>
      <w:r w:rsidRPr="00AF4667">
        <w:rPr>
          <w:rFonts w:ascii="Tahoma" w:hAnsi="Tahoma" w:cs="Tahoma"/>
          <w:sz w:val="20"/>
          <w:szCs w:val="20"/>
        </w:rPr>
        <w:t xml:space="preserve"> the name </w:t>
      </w:r>
      <w:proofErr w:type="spellStart"/>
      <w:r w:rsidRPr="00AF4667">
        <w:rPr>
          <w:rFonts w:ascii="Tahoma" w:hAnsi="Tahoma" w:cs="Tahoma"/>
          <w:sz w:val="20"/>
          <w:szCs w:val="20"/>
        </w:rPr>
        <w:t>Winyan</w:t>
      </w:r>
      <w:proofErr w:type="spellEnd"/>
      <w:r w:rsidRPr="00AF4667">
        <w:rPr>
          <w:rFonts w:ascii="Tahoma" w:hAnsi="Tahoma" w:cs="Tahoma"/>
          <w:sz w:val="20"/>
          <w:szCs w:val="20"/>
        </w:rPr>
        <w:t xml:space="preserve"> </w:t>
      </w:r>
      <w:proofErr w:type="spellStart"/>
      <w:r w:rsidRPr="00AF4667">
        <w:rPr>
          <w:rFonts w:ascii="Tahoma" w:hAnsi="Tahoma" w:cs="Tahoma"/>
          <w:sz w:val="20"/>
          <w:szCs w:val="20"/>
        </w:rPr>
        <w:t>Kipanpi</w:t>
      </w:r>
      <w:proofErr w:type="spellEnd"/>
      <w:r w:rsidRPr="00AF4667">
        <w:rPr>
          <w:rFonts w:ascii="Tahoma" w:hAnsi="Tahoma" w:cs="Tahoma"/>
          <w:sz w:val="20"/>
          <w:szCs w:val="20"/>
        </w:rPr>
        <w:t xml:space="preserve"> Win, meaning "the woman who waited."</w:t>
      </w:r>
      <w:r>
        <w:rPr>
          <w:rFonts w:ascii="Tahoma" w:hAnsi="Tahoma" w:cs="Tahoma"/>
          <w:sz w:val="20"/>
          <w:szCs w:val="20"/>
        </w:rPr>
        <w:t xml:space="preserve"> The artist</w:t>
      </w:r>
      <w:r w:rsidRPr="00AF4667">
        <w:rPr>
          <w:rFonts w:ascii="Tahoma" w:hAnsi="Tahoma" w:cs="Tahoma"/>
          <w:sz w:val="20"/>
          <w:szCs w:val="20"/>
        </w:rPr>
        <w:t xml:space="preserve"> addresses the huge gap between the guest and the hosts, their different interests, and attempts to put the practice of cultural and social art into a recurring template. In all of </w:t>
      </w:r>
      <w:proofErr w:type="spellStart"/>
      <w:r w:rsidRPr="00AF4667">
        <w:rPr>
          <w:rFonts w:ascii="Tahoma" w:hAnsi="Tahoma" w:cs="Tahoma"/>
          <w:sz w:val="20"/>
          <w:szCs w:val="20"/>
        </w:rPr>
        <w:t>Mihaltianu's</w:t>
      </w:r>
      <w:proofErr w:type="spellEnd"/>
      <w:r w:rsidRPr="00AF4667">
        <w:rPr>
          <w:rFonts w:ascii="Tahoma" w:hAnsi="Tahoma" w:cs="Tahoma"/>
          <w:sz w:val="20"/>
          <w:szCs w:val="20"/>
        </w:rPr>
        <w:t xml:space="preserve"> works there is </w:t>
      </w:r>
      <w:r>
        <w:rPr>
          <w:rFonts w:ascii="Tahoma" w:hAnsi="Tahoma" w:cs="Tahoma"/>
          <w:sz w:val="20"/>
          <w:szCs w:val="20"/>
        </w:rPr>
        <w:t>a larger dimension beyond the</w:t>
      </w:r>
      <w:r w:rsidRPr="00AF4667">
        <w:rPr>
          <w:rFonts w:ascii="Tahoma" w:hAnsi="Tahoma" w:cs="Tahoma"/>
          <w:sz w:val="20"/>
          <w:szCs w:val="20"/>
        </w:rPr>
        <w:t xml:space="preserve"> local context and the specific features of the piece, a dimension with a critical view on the current art world, on the mechanisms of establishment, on the special interests parties, and on the actions and manipulations of the artists themselves</w:t>
      </w:r>
      <w:r w:rsidR="00F5586E">
        <w:rPr>
          <w:rFonts w:ascii="Tahoma" w:hAnsi="Tahoma" w:cs="Tahoma"/>
          <w:sz w:val="20"/>
          <w:szCs w:val="20"/>
        </w:rPr>
        <w:t>.</w:t>
      </w:r>
    </w:p>
    <w:p w:rsidR="00AF4667" w:rsidRPr="00AF4667" w:rsidRDefault="00AF4667" w:rsidP="00AF4667">
      <w:pPr>
        <w:bidi w:val="0"/>
        <w:spacing w:line="360" w:lineRule="auto"/>
        <w:jc w:val="both"/>
        <w:rPr>
          <w:rFonts w:ascii="Tahoma" w:hAnsi="Tahoma" w:cs="Tahoma"/>
          <w:sz w:val="20"/>
          <w:szCs w:val="20"/>
        </w:rPr>
      </w:pPr>
    </w:p>
    <w:p w:rsidR="00AF4667" w:rsidRPr="00AF4667" w:rsidRDefault="00AF4667" w:rsidP="00AF4667">
      <w:pPr>
        <w:jc w:val="right"/>
        <w:rPr>
          <w:rtl/>
        </w:rPr>
      </w:pPr>
    </w:p>
    <w:sectPr w:rsidR="00AF4667" w:rsidRPr="00AF4667" w:rsidSect="004F25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1A"/>
    <w:rsid w:val="002C491E"/>
    <w:rsid w:val="00364770"/>
    <w:rsid w:val="003E3A2A"/>
    <w:rsid w:val="00401290"/>
    <w:rsid w:val="004200B0"/>
    <w:rsid w:val="004D6A80"/>
    <w:rsid w:val="004F2580"/>
    <w:rsid w:val="00600294"/>
    <w:rsid w:val="00647C0A"/>
    <w:rsid w:val="007F7597"/>
    <w:rsid w:val="00854825"/>
    <w:rsid w:val="00955369"/>
    <w:rsid w:val="00961A1A"/>
    <w:rsid w:val="00AF4667"/>
    <w:rsid w:val="00EE0AA2"/>
    <w:rsid w:val="00F5586E"/>
    <w:rsid w:val="00FF07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23AFC-ED9C-44D2-9943-238AB44E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A1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61A1A"/>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63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Yaron'S Team</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2017-06-23T13:28:00Z</dcterms:created>
  <dcterms:modified xsi:type="dcterms:W3CDTF">2017-06-23T13:28:00Z</dcterms:modified>
</cp:coreProperties>
</file>