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8F6E" w14:textId="77777777" w:rsidR="00CE57E8" w:rsidRDefault="00CE57E8" w:rsidP="00082A9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bookmarkStart w:id="0" w:name="_Hlk198727126"/>
    </w:p>
    <w:p w14:paraId="5B588159" w14:textId="77777777" w:rsidR="00CE57E8" w:rsidRDefault="00CE57E8" w:rsidP="00082A9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26937599" w14:textId="77777777" w:rsidR="00CE57E8" w:rsidRDefault="00CE57E8" w:rsidP="00082A9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3A7DB370" w14:textId="6D6714BD" w:rsidR="00F067E1" w:rsidRPr="007D06F9" w:rsidRDefault="00082A94" w:rsidP="00082A9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</w:t>
      </w:r>
      <w:r w:rsidR="00F067E1" w:rsidRPr="007D06F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omunicat de presă</w:t>
      </w:r>
    </w:p>
    <w:p w14:paraId="59FFE0EB" w14:textId="7224F8DE" w:rsidR="00F067E1" w:rsidRPr="007D06F9" w:rsidRDefault="00A30F97" w:rsidP="00082A9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22 mai</w:t>
      </w:r>
      <w:r w:rsidR="00F067E1" w:rsidRPr="007D06F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5FBD1836" w14:textId="77777777" w:rsidR="00A30F97" w:rsidRPr="007D06F9" w:rsidRDefault="00A30F97" w:rsidP="00A30F97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C866375" w14:textId="77777777" w:rsidR="00A30F97" w:rsidRPr="007D06F9" w:rsidRDefault="00A30F97" w:rsidP="00AC2814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667B4E96" w14:textId="77777777" w:rsidR="00CE57E8" w:rsidRDefault="00CE57E8" w:rsidP="00AC281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0B2EE3A" w14:textId="16B630D0" w:rsidR="00E2492C" w:rsidRPr="00CE57E8" w:rsidRDefault="00E2492C" w:rsidP="00AC2814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>Spectacole de teatru din București, Cluj</w:t>
      </w:r>
      <w:r w:rsidR="007D06F9"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>Sibiu</w:t>
      </w:r>
      <w:r w:rsidR="007D06F9"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Timișoara</w:t>
      </w:r>
      <w:r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la Întâlnirile Internaționale de Teatru </w:t>
      </w:r>
      <w:r w:rsidRPr="00CE57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Madách </w:t>
      </w:r>
      <w:r w:rsidRPr="00CE57E8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Budapesta</w:t>
      </w:r>
    </w:p>
    <w:p w14:paraId="2068A5E7" w14:textId="4845D661" w:rsidR="00E2492C" w:rsidRPr="007D06F9" w:rsidRDefault="00E2492C" w:rsidP="00E2492C">
      <w:pPr>
        <w:widowControl/>
        <w:shd w:val="clear" w:color="auto" w:fill="FFFFFF"/>
        <w:autoSpaceDE/>
        <w:autoSpaceDN/>
        <w:spacing w:before="100" w:beforeAutospacing="1" w:after="120"/>
        <w:ind w:left="-720" w:right="225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6FC4380" w14:textId="77777777" w:rsidR="00CE57E8" w:rsidRDefault="00CE57E8" w:rsidP="00E2492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B15413" w14:textId="4EFE25C8" w:rsidR="00E2492C" w:rsidRPr="007D06F9" w:rsidRDefault="00E2492C" w:rsidP="00E2492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>Întâlnirile Internaționale de Teatru </w:t>
      </w:r>
      <w:r w:rsidRPr="007D06F9">
        <w:rPr>
          <w:rStyle w:val="Emphasis"/>
          <w:rFonts w:ascii="Times New Roman" w:hAnsi="Times New Roman" w:cs="Times New Roman"/>
          <w:sz w:val="24"/>
          <w:szCs w:val="24"/>
          <w:lang w:val="ro-RO"/>
        </w:rPr>
        <w:t>Madách</w:t>
      </w:r>
      <w:r w:rsidR="00CC39A6" w:rsidRPr="007D06F9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06F9">
        <w:rPr>
          <w:rStyle w:val="Emphasis"/>
          <w:rFonts w:ascii="Times New Roman" w:hAnsi="Times New Roman" w:cs="Times New Roman"/>
          <w:sz w:val="24"/>
          <w:szCs w:val="24"/>
          <w:lang w:val="ro-RO"/>
        </w:rPr>
        <w:t>Imre 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din Budapesta (MITEM12 /Madách Imre </w:t>
      </w:r>
      <w:proofErr w:type="spellStart"/>
      <w:r w:rsidRPr="007D06F9">
        <w:rPr>
          <w:rFonts w:ascii="Times New Roman" w:hAnsi="Times New Roman" w:cs="Times New Roman"/>
          <w:sz w:val="24"/>
          <w:szCs w:val="24"/>
          <w:lang w:val="ro-RO"/>
        </w:rPr>
        <w:t>Nemzetközi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D06F9">
        <w:rPr>
          <w:rFonts w:ascii="Times New Roman" w:hAnsi="Times New Roman" w:cs="Times New Roman"/>
          <w:sz w:val="24"/>
          <w:szCs w:val="24"/>
          <w:lang w:val="ro-RO"/>
        </w:rPr>
        <w:t>Színházi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D06F9">
        <w:rPr>
          <w:rFonts w:ascii="Times New Roman" w:hAnsi="Times New Roman" w:cs="Times New Roman"/>
          <w:sz w:val="24"/>
          <w:szCs w:val="24"/>
          <w:lang w:val="ro-RO"/>
        </w:rPr>
        <w:t>Találkozó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>), organizate de Teatrul Național din Budapesta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între 25 aprilie și 25 mai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>2025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au 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ajun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la cea de-a 12-a ediție, consolidându-și statutul de platformă esențială pentru schimbul cultural și dialogul teatral internațional. MITEM reunește trupe din România și alte 17 țări. </w:t>
      </w:r>
    </w:p>
    <w:p w14:paraId="52F34FD7" w14:textId="326C2107" w:rsidR="00E2492C" w:rsidRPr="007D06F9" w:rsidRDefault="00496439" w:rsidP="00E2492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>MITEM 2025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România prezintă </w:t>
      </w:r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>patru producții teatral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care reflectă diversitatea și vitalitatea scenei teatrale românești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FDA8622" w14:textId="064B6046" w:rsidR="00CC39A6" w:rsidRPr="007D06F9" w:rsidRDefault="00496439" w:rsidP="00A847F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7D06F9">
        <w:rPr>
          <w:rFonts w:ascii="Times New Roman" w:hAnsi="Times New Roman" w:cs="Times New Roman"/>
          <w:sz w:val="24"/>
          <w:szCs w:val="24"/>
          <w:lang w:val="ro-RO"/>
        </w:rPr>
        <w:t>Gertrudeˮ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de Radu F. </w:t>
      </w:r>
      <w:r w:rsidR="00AC2814" w:rsidRPr="007D06F9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lexandru, 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spectacol al Teatrului Național „Ion Luca </w:t>
      </w:r>
      <w:proofErr w:type="spellStart"/>
      <w:r w:rsidRPr="007D06F9">
        <w:rPr>
          <w:rFonts w:ascii="Times New Roman" w:hAnsi="Times New Roman" w:cs="Times New Roman"/>
          <w:sz w:val="24"/>
          <w:szCs w:val="24"/>
          <w:lang w:val="ro-RO"/>
        </w:rPr>
        <w:t>Caragialeˮ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din București regizat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de Silviu Purcărete,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scenografia Dragoș </w:t>
      </w:r>
      <w:proofErr w:type="spellStart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Buhagiar</w:t>
      </w:r>
      <w:proofErr w:type="spellEnd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C2814" w:rsidRPr="007D06F9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uzica</w:t>
      </w:r>
      <w:r w:rsidR="00AC2814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originală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Vasile </w:t>
      </w:r>
      <w:proofErr w:type="spellStart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Șirli</w:t>
      </w:r>
      <w:proofErr w:type="spellEnd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va fi prezentat cu sprijinul </w:t>
      </w:r>
      <w:r w:rsidR="00AC2814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Institutului Cultural Român, prin reprezentanța sa </w:t>
      </w:r>
      <w:r w:rsidR="007D06F9" w:rsidRPr="009D2F58">
        <w:rPr>
          <w:rFonts w:ascii="Times New Roman" w:hAnsi="Times New Roman" w:cs="Times New Roman"/>
          <w:sz w:val="24"/>
          <w:szCs w:val="24"/>
          <w:lang w:val="ro-RO"/>
        </w:rPr>
        <w:t>din Ungaria</w:t>
      </w:r>
      <w:r w:rsidR="007D06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la Teatrul Național din Budapesta pe </w:t>
      </w:r>
      <w:hyperlink r:id="rId7" w:history="1">
        <w:r w:rsidRPr="007D06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23 mai</w:t>
        </w:r>
      </w:hyperlink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în limba română, cu subtitrări în maghiară și engleză. </w:t>
      </w:r>
      <w:r w:rsidR="00CC39A6" w:rsidRPr="007D06F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„În </w:t>
      </w:r>
      <w:proofErr w:type="spellStart"/>
      <w:r w:rsidR="00CC39A6" w:rsidRPr="007D06F9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Gertrude</w:t>
      </w:r>
      <w:proofErr w:type="spellEnd"/>
      <w:r w:rsidR="00CC39A6" w:rsidRPr="007D06F9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Regina-mamă, purtătoarea vinii supreme, devine mintea diabolică din spatele unui scenariu despre adulter, minciună, crimă și putere. Cine este ucigașul Regelui? Merită el pedeapsa sau iertarea? Tatăl l-a ucis pe tată? ‒ sunt întrebări ce-și caută răspunsul într-o acțiune în care motivații suspecte se întrepătrund cu momentele de suspans ale unui thriller. Autorul nu se dezice de interogația shakespeariană înfățișându-ni-l pe tânărul Hamlet ‒ cu toate angoasele lui ‒ neobosit în căutarea adevărului, îmbrățișând, într-un final, moartea ca eliberare, scârbit de toți și de toate”.</w:t>
      </w:r>
    </w:p>
    <w:p w14:paraId="300856EE" w14:textId="247197AC" w:rsidR="00AC2814" w:rsidRPr="007D06F9" w:rsidRDefault="00633028" w:rsidP="00014392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color w:val="111111"/>
          <w:sz w:val="30"/>
          <w:szCs w:val="30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Al doilea spectacol 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realizat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de Silviu Purcărete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în echipă cu </w:t>
      </w:r>
      <w:proofErr w:type="spellStart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Buhagiar</w:t>
      </w:r>
      <w:proofErr w:type="spellEnd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>Șirli</w:t>
      </w:r>
      <w:proofErr w:type="spellEnd"/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se va juca pe 24 mai, la </w:t>
      </w:r>
      <w:r w:rsidR="00014392">
        <w:rPr>
          <w:rFonts w:ascii="Times New Roman" w:hAnsi="Times New Roman" w:cs="Times New Roman"/>
          <w:sz w:val="24"/>
          <w:szCs w:val="24"/>
          <w:lang w:val="ro-RO"/>
        </w:rPr>
        <w:t xml:space="preserve">Sala </w:t>
      </w:r>
      <w:proofErr w:type="spellStart"/>
      <w:r w:rsidRPr="00014392">
        <w:rPr>
          <w:rFonts w:ascii="Times New Roman" w:hAnsi="Times New Roman" w:cs="Times New Roman"/>
          <w:i/>
          <w:iCs/>
          <w:sz w:val="24"/>
          <w:szCs w:val="24"/>
          <w:lang w:val="ro-RO"/>
        </w:rPr>
        <w:t>Gobbi</w:t>
      </w:r>
      <w:proofErr w:type="spellEnd"/>
      <w:r w:rsidRPr="0001439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Hilda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, în limba japoneză, cu subtitrări </w:t>
      </w:r>
      <w:r w:rsidRPr="009D2F5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014392" w:rsidRPr="009D2F58">
        <w:rPr>
          <w:rFonts w:ascii="Times New Roman" w:hAnsi="Times New Roman" w:cs="Times New Roman"/>
          <w:sz w:val="24"/>
          <w:szCs w:val="24"/>
          <w:lang w:val="ro-RO"/>
        </w:rPr>
        <w:t xml:space="preserve"> limbile</w:t>
      </w:r>
      <w:r w:rsidRPr="009D2F58">
        <w:rPr>
          <w:rFonts w:ascii="Times New Roman" w:hAnsi="Times New Roman" w:cs="Times New Roman"/>
          <w:sz w:val="24"/>
          <w:szCs w:val="24"/>
          <w:lang w:val="ro-RO"/>
        </w:rPr>
        <w:t xml:space="preserve"> maghiară</w:t>
      </w:r>
      <w:r w:rsidR="00014392" w:rsidRPr="009D2F58">
        <w:rPr>
          <w:rFonts w:ascii="Times New Roman" w:hAnsi="Times New Roman" w:cs="Times New Roman"/>
          <w:sz w:val="24"/>
          <w:szCs w:val="24"/>
          <w:lang w:val="ro-RO"/>
        </w:rPr>
        <w:t xml:space="preserve"> și engleză</w:t>
      </w:r>
      <w:r w:rsidR="00A847F4" w:rsidRPr="007D06F9">
        <w:rPr>
          <w:rFonts w:ascii="Times New Roman" w:hAnsi="Times New Roman" w:cs="Times New Roman"/>
          <w:sz w:val="24"/>
          <w:szCs w:val="24"/>
          <w:lang w:val="ro-RO"/>
        </w:rPr>
        <w:t>: coproducția „</w:t>
      </w:r>
      <w:proofErr w:type="spellStart"/>
      <w:r w:rsidR="00A847F4" w:rsidRPr="007D06F9">
        <w:rPr>
          <w:rFonts w:ascii="Times New Roman" w:hAnsi="Times New Roman" w:cs="Times New Roman"/>
          <w:sz w:val="24"/>
          <w:szCs w:val="24"/>
          <w:lang w:val="ro-RO"/>
        </w:rPr>
        <w:t>Ionaˮ</w:t>
      </w:r>
      <w:proofErr w:type="spellEnd"/>
      <w:r w:rsidR="00A847F4" w:rsidRPr="007D06F9">
        <w:rPr>
          <w:rFonts w:ascii="Times New Roman" w:hAnsi="Times New Roman" w:cs="Times New Roman"/>
          <w:sz w:val="24"/>
          <w:szCs w:val="24"/>
          <w:lang w:val="ro-RO"/>
        </w:rPr>
        <w:t>, de Marin Sorescu, a Teatrului Național „Radu Stanca” din Sibiu și a Teatrului Metropolitan din Tokyo</w:t>
      </w:r>
      <w:r w:rsidR="00CC39A6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C2814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are premiera chiar în aceste zile la Sibiu, </w:t>
      </w:r>
      <w:r w:rsidR="00AC2814" w:rsidRPr="00CE57E8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C2814" w:rsidRPr="007D06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o-RO"/>
        </w:rPr>
        <w:t xml:space="preserve">u </w:t>
      </w:r>
      <w:proofErr w:type="spellStart"/>
      <w:r w:rsidR="00AC2814" w:rsidRPr="007D06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o-RO"/>
        </w:rPr>
        <w:t>Kuranosuke</w:t>
      </w:r>
      <w:proofErr w:type="spellEnd"/>
      <w:r w:rsidR="00AC2814" w:rsidRPr="007D06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AC2814" w:rsidRPr="007D06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o-RO"/>
        </w:rPr>
        <w:t>Sasaki</w:t>
      </w:r>
      <w:proofErr w:type="spellEnd"/>
      <w:r w:rsidR="00AC2814" w:rsidRPr="007D06F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o-RO"/>
        </w:rPr>
        <w:t xml:space="preserve"> în rolul principal, iar după reprezentația din Ungaria se va juca la Cluj-Napoca, București, Chișinău și Sofia.</w:t>
      </w:r>
      <w:r w:rsidR="00A847F4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DD2C527" w14:textId="6A96A36C" w:rsidR="00A847F4" w:rsidRPr="007D06F9" w:rsidRDefault="00A847F4" w:rsidP="00A847F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>Ambele reprezentații vor fi urmate de sesiuni de </w:t>
      </w:r>
      <w:r w:rsidRPr="007D06F9">
        <w:rPr>
          <w:rStyle w:val="Emphasis"/>
          <w:rFonts w:ascii="Times New Roman" w:hAnsi="Times New Roman" w:cs="Times New Roman"/>
          <w:sz w:val="24"/>
          <w:szCs w:val="24"/>
          <w:lang w:val="ro-RO"/>
        </w:rPr>
        <w:t xml:space="preserve">Q&amp;A </w:t>
      </w:r>
      <w:r w:rsidRPr="0001439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ro-RO"/>
        </w:rPr>
        <w:t>cu publicul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515CEA2" w14:textId="15571221" w:rsidR="00496439" w:rsidRPr="007D06F9" w:rsidRDefault="00A847F4" w:rsidP="00AC281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În programul festivalului au mai fost prezentate anul acesta </w:t>
      </w:r>
      <w:hyperlink r:id="rId8" w:history="1">
        <w:r w:rsidR="00E2492C" w:rsidRPr="007D06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JANOVICS</w:t>
        </w:r>
      </w:hyperlink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producție a Teatrului Maghiar de Stat din Cluj, regizată de Attila </w:t>
      </w:r>
      <w:proofErr w:type="spellStart"/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>Vidnyánszky</w:t>
      </w:r>
      <w:proofErr w:type="spellEnd"/>
      <w:r w:rsidR="00E2492C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Jr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hyperlink r:id="rId9" w:history="1">
        <w:r w:rsidR="00496439" w:rsidRPr="007D06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o-RO"/>
          </w:rPr>
          <w:t>SYDY THAL</w:t>
        </w:r>
      </w:hyperlink>
      <w:r w:rsidRPr="007D06F9">
        <w:rPr>
          <w:rFonts w:ascii="Times New Roman" w:hAnsi="Times New Roman" w:cs="Times New Roman"/>
          <w:sz w:val="24"/>
          <w:szCs w:val="24"/>
          <w:lang w:val="ro-RO"/>
        </w:rPr>
        <w:t>, spectacol al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Teatrul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 Evreiesc de Stat din București,</w:t>
      </w:r>
      <w:r w:rsidR="00CE57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>co</w:t>
      </w:r>
      <w:proofErr w:type="spellEnd"/>
      <w:r w:rsidR="00496439"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-producție cu Teatrul German de Stat din Timișoara, regizată de Clemens Bechtel. </w:t>
      </w:r>
    </w:p>
    <w:p w14:paraId="75AEB88F" w14:textId="77777777" w:rsidR="00E2492C" w:rsidRPr="007D06F9" w:rsidRDefault="00E2492C" w:rsidP="00E2492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sz w:val="24"/>
          <w:szCs w:val="24"/>
          <w:lang w:val="ro-RO"/>
        </w:rPr>
        <w:t xml:space="preserve">MITEM 2025 se remarcă prin diversitatea spectacolelor prezentate, oferind o panoramă a </w:t>
      </w:r>
      <w:r w:rsidRPr="007D06F9">
        <w:rPr>
          <w:rFonts w:ascii="Times New Roman" w:hAnsi="Times New Roman" w:cs="Times New Roman"/>
          <w:sz w:val="24"/>
          <w:szCs w:val="24"/>
          <w:lang w:val="ro-RO"/>
        </w:rPr>
        <w:lastRenderedPageBreak/>
        <w:t>tendințelor teatrale contemporane din întreaga lume. Participarea spectacolelor românești evidențiază calitatea și originalitatea scenei teatrale din România, consolidând relațiile culturale dintre România și Ungaria.</w:t>
      </w:r>
    </w:p>
    <w:p w14:paraId="148A9984" w14:textId="77777777" w:rsidR="00A30F97" w:rsidRPr="007D06F9" w:rsidRDefault="00A30F97" w:rsidP="00A30F9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8107F2" w14:textId="1CC8C727" w:rsidR="00F067E1" w:rsidRPr="007D06F9" w:rsidRDefault="005B1382" w:rsidP="00AC2814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06F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  <w:r w:rsidR="00AC2814" w:rsidRPr="007D06F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7D06F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Serviciul Promovare și Comunicare </w:t>
      </w:r>
      <w:hyperlink r:id="rId10" w:history="1">
        <w:r w:rsidR="00AC2814" w:rsidRPr="007D06F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7D06F9">
        <w:rPr>
          <w:rStyle w:val="Hyperlink"/>
          <w:rFonts w:ascii="Times New Roman" w:hAnsi="Times New Roman" w:cs="Times New Roman"/>
          <w:color w:val="auto"/>
          <w:sz w:val="24"/>
          <w:szCs w:val="24"/>
          <w:lang w:val="ro-RO"/>
        </w:rPr>
        <w:t xml:space="preserve">; </w:t>
      </w:r>
      <w:r w:rsidRPr="007D06F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  <w:bookmarkEnd w:id="0"/>
    </w:p>
    <w:sectPr w:rsidR="00F067E1" w:rsidRPr="007D06F9" w:rsidSect="00AD0AF0">
      <w:headerReference w:type="default" r:id="rId11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EC59" w14:textId="77777777" w:rsidR="001C3042" w:rsidRDefault="001C3042" w:rsidP="00B64A05">
      <w:r>
        <w:separator/>
      </w:r>
    </w:p>
  </w:endnote>
  <w:endnote w:type="continuationSeparator" w:id="0">
    <w:p w14:paraId="3433B2C2" w14:textId="77777777" w:rsidR="001C3042" w:rsidRDefault="001C3042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0CC3" w14:textId="77777777" w:rsidR="001C3042" w:rsidRDefault="001C3042" w:rsidP="00B64A05">
      <w:r>
        <w:separator/>
      </w:r>
    </w:p>
  </w:footnote>
  <w:footnote w:type="continuationSeparator" w:id="0">
    <w:p w14:paraId="061787D6" w14:textId="77777777" w:rsidR="001C3042" w:rsidRDefault="001C3042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6ED"/>
    <w:multiLevelType w:val="multilevel"/>
    <w:tmpl w:val="E7EC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35136"/>
    <w:multiLevelType w:val="multilevel"/>
    <w:tmpl w:val="A7F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907CD"/>
    <w:multiLevelType w:val="hybridMultilevel"/>
    <w:tmpl w:val="D088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3147">
    <w:abstractNumId w:val="2"/>
  </w:num>
  <w:num w:numId="2" w16cid:durableId="505245268">
    <w:abstractNumId w:val="0"/>
  </w:num>
  <w:num w:numId="3" w16cid:durableId="155434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14392"/>
    <w:rsid w:val="00021A67"/>
    <w:rsid w:val="0007074F"/>
    <w:rsid w:val="00082A94"/>
    <w:rsid w:val="000A32BA"/>
    <w:rsid w:val="000D1CF8"/>
    <w:rsid w:val="00116AC8"/>
    <w:rsid w:val="0013190E"/>
    <w:rsid w:val="0013333E"/>
    <w:rsid w:val="001528EF"/>
    <w:rsid w:val="00153CC3"/>
    <w:rsid w:val="001C3042"/>
    <w:rsid w:val="00254A3B"/>
    <w:rsid w:val="00283CC0"/>
    <w:rsid w:val="002B7DAD"/>
    <w:rsid w:val="002C196A"/>
    <w:rsid w:val="002D7CFD"/>
    <w:rsid w:val="00305FD0"/>
    <w:rsid w:val="00365B3C"/>
    <w:rsid w:val="00381315"/>
    <w:rsid w:val="0038205D"/>
    <w:rsid w:val="003B7B63"/>
    <w:rsid w:val="003F31DB"/>
    <w:rsid w:val="004204A9"/>
    <w:rsid w:val="00427667"/>
    <w:rsid w:val="00441C4B"/>
    <w:rsid w:val="00446B21"/>
    <w:rsid w:val="00453153"/>
    <w:rsid w:val="00496439"/>
    <w:rsid w:val="004C0E4C"/>
    <w:rsid w:val="0056231D"/>
    <w:rsid w:val="005654E0"/>
    <w:rsid w:val="005B1382"/>
    <w:rsid w:val="005B4B13"/>
    <w:rsid w:val="00633028"/>
    <w:rsid w:val="00730DD5"/>
    <w:rsid w:val="007453AF"/>
    <w:rsid w:val="00763E74"/>
    <w:rsid w:val="00771031"/>
    <w:rsid w:val="00780350"/>
    <w:rsid w:val="00781CBE"/>
    <w:rsid w:val="007A384C"/>
    <w:rsid w:val="007C3EF2"/>
    <w:rsid w:val="007C6EA1"/>
    <w:rsid w:val="007D06F9"/>
    <w:rsid w:val="007E0E82"/>
    <w:rsid w:val="007E117D"/>
    <w:rsid w:val="00824B89"/>
    <w:rsid w:val="00834453"/>
    <w:rsid w:val="00835299"/>
    <w:rsid w:val="00835EC8"/>
    <w:rsid w:val="00853250"/>
    <w:rsid w:val="0088109C"/>
    <w:rsid w:val="00882B9A"/>
    <w:rsid w:val="00950597"/>
    <w:rsid w:val="009517E7"/>
    <w:rsid w:val="009811D5"/>
    <w:rsid w:val="00996CB3"/>
    <w:rsid w:val="009D2F58"/>
    <w:rsid w:val="009D54E9"/>
    <w:rsid w:val="00A178A5"/>
    <w:rsid w:val="00A30F97"/>
    <w:rsid w:val="00A47035"/>
    <w:rsid w:val="00A64C3E"/>
    <w:rsid w:val="00A847F4"/>
    <w:rsid w:val="00AC0C59"/>
    <w:rsid w:val="00AC2814"/>
    <w:rsid w:val="00AD0AF0"/>
    <w:rsid w:val="00AE6A73"/>
    <w:rsid w:val="00B55A82"/>
    <w:rsid w:val="00B64A05"/>
    <w:rsid w:val="00C266A0"/>
    <w:rsid w:val="00C6097F"/>
    <w:rsid w:val="00C72469"/>
    <w:rsid w:val="00CB4DB8"/>
    <w:rsid w:val="00CC39A6"/>
    <w:rsid w:val="00CE57E8"/>
    <w:rsid w:val="00D06BEF"/>
    <w:rsid w:val="00D33700"/>
    <w:rsid w:val="00D64635"/>
    <w:rsid w:val="00D96A30"/>
    <w:rsid w:val="00E10F7A"/>
    <w:rsid w:val="00E2492C"/>
    <w:rsid w:val="00E921B2"/>
    <w:rsid w:val="00EA048E"/>
    <w:rsid w:val="00EA67D6"/>
    <w:rsid w:val="00F000B3"/>
    <w:rsid w:val="00F067E1"/>
    <w:rsid w:val="00F1567F"/>
    <w:rsid w:val="00F4323C"/>
    <w:rsid w:val="00F84AD8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B13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4B13"/>
    <w:rPr>
      <w:b/>
      <w:bCs/>
    </w:rPr>
  </w:style>
  <w:style w:type="character" w:styleId="Emphasis">
    <w:name w:val="Emphasis"/>
    <w:basedOn w:val="DefaultParagraphFont"/>
    <w:uiPriority w:val="20"/>
    <w:qFormat/>
    <w:rsid w:val="00E249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C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heater.ro/ro/spectacol/661/janovic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tem.hu/en/programme/performances/gertru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roul.presa@ic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trul-evreiesc.com.ro/portfolio/sidy-th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3</cp:revision>
  <cp:lastPrinted>2024-02-09T08:55:00Z</cp:lastPrinted>
  <dcterms:created xsi:type="dcterms:W3CDTF">2025-05-21T10:27:00Z</dcterms:created>
  <dcterms:modified xsi:type="dcterms:W3CDTF">2025-05-21T10:46:00Z</dcterms:modified>
</cp:coreProperties>
</file>