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FB763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FB763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09BB8332" w:rsidR="00395803" w:rsidRPr="00575079" w:rsidRDefault="00F421D6"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575079">
        <w:rPr>
          <w:rStyle w:val="Hyperlink"/>
          <w:rFonts w:ascii="Times New Roman" w:eastAsiaTheme="minorEastAsia" w:hAnsi="Times New Roman" w:cs="Times New Roman"/>
          <w:b/>
          <w:bCs/>
          <w:i/>
          <w:iCs/>
          <w:noProof/>
          <w:color w:val="auto"/>
          <w:sz w:val="24"/>
          <w:szCs w:val="24"/>
          <w:u w:val="none"/>
          <w:lang w:val="ro-RO" w:eastAsia="ro-RO"/>
        </w:rPr>
        <w:t>22</w:t>
      </w:r>
      <w:r w:rsidR="003D1765" w:rsidRPr="00575079">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575079">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575079">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FB763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79A4C771" w14:textId="215945A6" w:rsidR="00F421D6" w:rsidRDefault="00F421D6" w:rsidP="00F421D6">
      <w:pPr>
        <w:spacing w:line="360" w:lineRule="auto"/>
        <w:jc w:val="center"/>
        <w:rPr>
          <w:rFonts w:ascii="Times New Roman" w:eastAsia="Times New Roman" w:hAnsi="Times New Roman" w:cs="Times New Roman"/>
          <w:b/>
          <w:color w:val="000000" w:themeColor="text1"/>
          <w:sz w:val="24"/>
          <w:szCs w:val="24"/>
        </w:rPr>
      </w:pPr>
      <w:r w:rsidRPr="00745C97">
        <w:rPr>
          <w:rFonts w:ascii="Times New Roman" w:eastAsia="Times New Roman" w:hAnsi="Times New Roman" w:cs="Times New Roman"/>
          <w:b/>
          <w:color w:val="000000" w:themeColor="text1"/>
          <w:sz w:val="24"/>
          <w:szCs w:val="24"/>
        </w:rPr>
        <w:t xml:space="preserve">Radu Jude debutează în spațiul artelor vizuale cu instalația video Sleep #2, </w:t>
      </w:r>
      <w:r w:rsidR="0047305F">
        <w:rPr>
          <w:rFonts w:ascii="Times New Roman" w:eastAsia="Times New Roman" w:hAnsi="Times New Roman" w:cs="Times New Roman"/>
          <w:b/>
          <w:color w:val="000000" w:themeColor="text1"/>
          <w:sz w:val="24"/>
          <w:szCs w:val="24"/>
        </w:rPr>
        <w:t>prezentată</w:t>
      </w:r>
      <w:r w:rsidRPr="00745C97">
        <w:rPr>
          <w:rFonts w:ascii="Times New Roman" w:eastAsia="Times New Roman" w:hAnsi="Times New Roman" w:cs="Times New Roman"/>
          <w:b/>
          <w:color w:val="000000" w:themeColor="text1"/>
          <w:sz w:val="24"/>
          <w:szCs w:val="24"/>
        </w:rPr>
        <w:t xml:space="preserve"> cu sprijinul </w:t>
      </w:r>
      <w:r>
        <w:rPr>
          <w:rFonts w:ascii="Times New Roman" w:eastAsia="Times New Roman" w:hAnsi="Times New Roman" w:cs="Times New Roman"/>
          <w:b/>
          <w:color w:val="000000" w:themeColor="text1"/>
          <w:sz w:val="24"/>
          <w:szCs w:val="24"/>
        </w:rPr>
        <w:t>ICR</w:t>
      </w:r>
      <w:r w:rsidRPr="00745C97">
        <w:rPr>
          <w:rFonts w:ascii="Times New Roman" w:eastAsia="Times New Roman" w:hAnsi="Times New Roman" w:cs="Times New Roman"/>
          <w:b/>
          <w:color w:val="000000" w:themeColor="text1"/>
          <w:sz w:val="24"/>
          <w:szCs w:val="24"/>
        </w:rPr>
        <w:t xml:space="preserve"> </w:t>
      </w:r>
      <w:r w:rsidR="0047305F" w:rsidRPr="00745C97">
        <w:rPr>
          <w:rFonts w:ascii="Times New Roman" w:eastAsia="Times New Roman" w:hAnsi="Times New Roman" w:cs="Times New Roman"/>
          <w:b/>
          <w:color w:val="000000" w:themeColor="text1"/>
          <w:sz w:val="24"/>
          <w:szCs w:val="24"/>
        </w:rPr>
        <w:t>la Paris</w:t>
      </w:r>
    </w:p>
    <w:p w14:paraId="41842650" w14:textId="77777777" w:rsidR="00F421D6" w:rsidRPr="00745C97" w:rsidRDefault="00F421D6" w:rsidP="00F421D6">
      <w:pPr>
        <w:spacing w:line="360" w:lineRule="auto"/>
        <w:jc w:val="both"/>
        <w:rPr>
          <w:rFonts w:ascii="Times New Roman" w:eastAsia="Times New Roman" w:hAnsi="Times New Roman" w:cs="Times New Roman"/>
          <w:b/>
          <w:color w:val="000000" w:themeColor="text1"/>
          <w:sz w:val="24"/>
          <w:szCs w:val="24"/>
        </w:rPr>
      </w:pPr>
    </w:p>
    <w:p w14:paraId="05BEA7C1" w14:textId="4E87A2BD"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t xml:space="preserve">The Film Gallery </w:t>
      </w:r>
      <w:r w:rsidR="0047305F">
        <w:rPr>
          <w:rFonts w:ascii="Times New Roman" w:eastAsia="Times New Roman" w:hAnsi="Times New Roman" w:cs="Times New Roman"/>
          <w:color w:val="000000" w:themeColor="text1"/>
          <w:sz w:val="24"/>
          <w:szCs w:val="24"/>
        </w:rPr>
        <w:t xml:space="preserve">Paris </w:t>
      </w:r>
      <w:r w:rsidRPr="00745C97">
        <w:rPr>
          <w:rFonts w:ascii="Times New Roman" w:eastAsia="Times New Roman" w:hAnsi="Times New Roman" w:cs="Times New Roman"/>
          <w:color w:val="000000" w:themeColor="text1"/>
          <w:sz w:val="24"/>
          <w:szCs w:val="24"/>
        </w:rPr>
        <w:t xml:space="preserve">găzduiește, între </w:t>
      </w:r>
      <w:r w:rsidRPr="003D7E24">
        <w:rPr>
          <w:rFonts w:ascii="Times New Roman" w:eastAsia="Times New Roman" w:hAnsi="Times New Roman" w:cs="Times New Roman"/>
          <w:bCs/>
          <w:color w:val="000000" w:themeColor="text1"/>
          <w:sz w:val="24"/>
          <w:szCs w:val="24"/>
        </w:rPr>
        <w:t>22 septembrie și 4 octombrie 2025,</w:t>
      </w:r>
      <w:r w:rsidRPr="00745C97">
        <w:rPr>
          <w:rFonts w:ascii="Times New Roman" w:eastAsia="Times New Roman" w:hAnsi="Times New Roman" w:cs="Times New Roman"/>
          <w:color w:val="000000" w:themeColor="text1"/>
          <w:sz w:val="24"/>
          <w:szCs w:val="24"/>
        </w:rPr>
        <w:t xml:space="preserve"> prima instalație video a regizorului român Radu Jude, intitulată </w:t>
      </w:r>
      <w:r w:rsidRPr="00745C97">
        <w:rPr>
          <w:rFonts w:ascii="Times New Roman" w:eastAsia="Times New Roman" w:hAnsi="Times New Roman" w:cs="Times New Roman"/>
          <w:i/>
          <w:color w:val="000000" w:themeColor="text1"/>
          <w:sz w:val="24"/>
          <w:szCs w:val="24"/>
        </w:rPr>
        <w:t>Sleep #2</w:t>
      </w:r>
      <w:r w:rsidRPr="00745C97">
        <w:rPr>
          <w:rFonts w:ascii="Times New Roman" w:eastAsia="Times New Roman" w:hAnsi="Times New Roman" w:cs="Times New Roman"/>
          <w:color w:val="000000" w:themeColor="text1"/>
          <w:sz w:val="24"/>
          <w:szCs w:val="24"/>
        </w:rPr>
        <w:t>. Proiectul este realizat cu sprijinul Institutului Cultural Român prin Programul Cantemir, program de finanțare care susține proiectele culturale românești dedicate mediului internațional.</w:t>
      </w:r>
    </w:p>
    <w:p w14:paraId="7E363EAC"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t xml:space="preserve">Expoziția marchează debutul lui Radu Jude în spațiul artelor vizuale și se desfășoară în paralel cu retrospectiva integrală a filmelor sale organizată de mk2 Bibliothèque × Centre Pompidou (23 septembrie – 11 octombrie). </w:t>
      </w:r>
      <w:r w:rsidRPr="00745C97">
        <w:rPr>
          <w:rFonts w:ascii="Times New Roman" w:eastAsia="Times New Roman" w:hAnsi="Times New Roman" w:cs="Times New Roman"/>
          <w:i/>
          <w:color w:val="000000" w:themeColor="text1"/>
          <w:sz w:val="24"/>
          <w:szCs w:val="24"/>
        </w:rPr>
        <w:t>Sleep #2</w:t>
      </w:r>
      <w:r w:rsidRPr="00745C97">
        <w:rPr>
          <w:rFonts w:ascii="Times New Roman" w:eastAsia="Times New Roman" w:hAnsi="Times New Roman" w:cs="Times New Roman"/>
          <w:color w:val="000000" w:themeColor="text1"/>
          <w:sz w:val="24"/>
          <w:szCs w:val="24"/>
        </w:rPr>
        <w:t xml:space="preserve"> transpune în spațiul galeriei filmul desktop realizat în 2024, construit în jurul unei transmisii live prin EarthCam a mormântului lui Andy Warhol din Pittsburgh, pe care artistul a reîncadrat-o de pe computerul său din București. Ceea ce a pornit ca o glumă conceptuală la adresa filmului-fluviu Sleep (1964) semnat de Warhol se transformă într-o reflecție vizuală complexă despre privire, durată, autor și mortalitate.</w:t>
      </w:r>
    </w:p>
    <w:p w14:paraId="020F4918"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t>Lucrarea este prezentată pe patru ecrane, corespunzătoare structurii sezoniere a filmului, și invită publicul să exploreze variațiile de lumină, repetițiile și accidentele care animă imaginea. Prin intermediul unei camere web instalate în galerie, vizitatorii devin parte din mecanismul de observație al instalației, fiind integrați în logica supravegherii care a stat la baza concepției lucrării.</w:t>
      </w:r>
    </w:p>
    <w:p w14:paraId="1F73D3E5"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t xml:space="preserve">Expoziția este însoțită de o serie de discuții și evenimente speciale. Pe 22 septembrie, de la ora 18:00, Radu Jude va dialoga cu criticul de film Victor Morozov și programatoarea de film și arhivista Anastasia Melia Eleftheriou, întâlnire urmată la ora 19:00 de vernisaj. Pe 30 septembrie, la ora 18:00, teoreticianul Dork Zabunyan și istoricul și criticul de film Élodie Tamayo vor discuta despre cinemaul expus în spațiul galeriei și despre filmele de arhivă ale lui Jude, într-o conversație moderată de Victor Morozov. În aceeași seară, de la ora 20:30, la Cinema L’Archipel, publicul este invitat la un omagiu adus centenarului lui Isidore Isou, cu o proiecție specială în format 35 mm a filmului </w:t>
      </w:r>
      <w:r w:rsidRPr="00F421D6">
        <w:rPr>
          <w:rFonts w:ascii="Times New Roman" w:eastAsia="Times New Roman" w:hAnsi="Times New Roman" w:cs="Times New Roman"/>
          <w:i/>
          <w:iCs/>
          <w:color w:val="000000" w:themeColor="text1"/>
          <w:sz w:val="24"/>
          <w:szCs w:val="24"/>
        </w:rPr>
        <w:t>Traité de bave et d’éternité</w:t>
      </w:r>
      <w:r w:rsidRPr="00745C97">
        <w:rPr>
          <w:rFonts w:ascii="Times New Roman" w:eastAsia="Times New Roman" w:hAnsi="Times New Roman" w:cs="Times New Roman"/>
          <w:color w:val="000000" w:themeColor="text1"/>
          <w:sz w:val="24"/>
          <w:szCs w:val="24"/>
        </w:rPr>
        <w:t xml:space="preserve"> (1951), urmată de o dezbatere despre poziția actuală a lui Jude în contextul cinemaului experimental și politic contemporan.</w:t>
      </w:r>
    </w:p>
    <w:p w14:paraId="3994B82F"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p>
    <w:p w14:paraId="196AB234"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lastRenderedPageBreak/>
        <w:t xml:space="preserve">Pe 9 octombrie, The Film Gallery va inaugura o a doua expoziție semnată de Radu Jude, </w:t>
      </w:r>
      <w:r w:rsidRPr="00745C97">
        <w:rPr>
          <w:rFonts w:ascii="Times New Roman" w:eastAsia="Times New Roman" w:hAnsi="Times New Roman" w:cs="Times New Roman"/>
          <w:i/>
          <w:color w:val="000000" w:themeColor="text1"/>
          <w:sz w:val="24"/>
          <w:szCs w:val="24"/>
        </w:rPr>
        <w:t>The Exit of the Trains</w:t>
      </w:r>
      <w:r w:rsidRPr="00745C97">
        <w:rPr>
          <w:rFonts w:ascii="Times New Roman" w:eastAsia="Times New Roman" w:hAnsi="Times New Roman" w:cs="Times New Roman"/>
          <w:color w:val="000000" w:themeColor="text1"/>
          <w:sz w:val="24"/>
          <w:szCs w:val="24"/>
        </w:rPr>
        <w:t>, realizată împreună cu istoricul Adrian Cioflâncă și în colaborare cu Centre Pompidou.</w:t>
      </w:r>
    </w:p>
    <w:p w14:paraId="2D43212D" w14:textId="77777777" w:rsidR="00F421D6" w:rsidRPr="00745C97" w:rsidRDefault="00F421D6" w:rsidP="00F421D6">
      <w:pPr>
        <w:spacing w:line="360" w:lineRule="auto"/>
        <w:jc w:val="both"/>
        <w:rPr>
          <w:rFonts w:ascii="Times New Roman" w:eastAsia="Times New Roman" w:hAnsi="Times New Roman" w:cs="Times New Roman"/>
          <w:color w:val="000000" w:themeColor="text1"/>
          <w:sz w:val="24"/>
          <w:szCs w:val="24"/>
        </w:rPr>
      </w:pPr>
      <w:r w:rsidRPr="00745C97">
        <w:rPr>
          <w:rFonts w:ascii="Times New Roman" w:eastAsia="Times New Roman" w:hAnsi="Times New Roman" w:cs="Times New Roman"/>
          <w:color w:val="000000" w:themeColor="text1"/>
          <w:sz w:val="24"/>
          <w:szCs w:val="24"/>
        </w:rPr>
        <w:t xml:space="preserve">Născut în 1977 la București, </w:t>
      </w:r>
      <w:r w:rsidRPr="00745C97">
        <w:rPr>
          <w:rFonts w:ascii="Times New Roman" w:eastAsia="Times New Roman" w:hAnsi="Times New Roman" w:cs="Times New Roman"/>
          <w:b/>
          <w:color w:val="000000" w:themeColor="text1"/>
          <w:sz w:val="24"/>
          <w:szCs w:val="24"/>
        </w:rPr>
        <w:t>Radu Jude</w:t>
      </w:r>
      <w:r w:rsidRPr="00745C97">
        <w:rPr>
          <w:rFonts w:ascii="Times New Roman" w:eastAsia="Times New Roman" w:hAnsi="Times New Roman" w:cs="Times New Roman"/>
          <w:color w:val="000000" w:themeColor="text1"/>
          <w:sz w:val="24"/>
          <w:szCs w:val="24"/>
        </w:rPr>
        <w:t xml:space="preserve"> este unul dintre cei mai importanți cineaști europeni ai momentului, autor al unei opere cinematografice ample și transgresive. Printre cele mai cunoscute filme ale sale se numără </w:t>
      </w:r>
      <w:r w:rsidRPr="00F421D6">
        <w:rPr>
          <w:rFonts w:ascii="Times New Roman" w:eastAsia="Times New Roman" w:hAnsi="Times New Roman" w:cs="Times New Roman"/>
          <w:i/>
          <w:iCs/>
          <w:color w:val="000000" w:themeColor="text1"/>
          <w:sz w:val="24"/>
          <w:szCs w:val="24"/>
        </w:rPr>
        <w:t>Cea mai fericită fată din lume</w:t>
      </w:r>
      <w:r w:rsidRPr="00745C97">
        <w:rPr>
          <w:rFonts w:ascii="Times New Roman" w:eastAsia="Times New Roman" w:hAnsi="Times New Roman" w:cs="Times New Roman"/>
          <w:color w:val="000000" w:themeColor="text1"/>
          <w:sz w:val="24"/>
          <w:szCs w:val="24"/>
        </w:rPr>
        <w:t xml:space="preserve"> (2009), </w:t>
      </w:r>
      <w:r w:rsidRPr="00F421D6">
        <w:rPr>
          <w:rFonts w:ascii="Times New Roman" w:eastAsia="Times New Roman" w:hAnsi="Times New Roman" w:cs="Times New Roman"/>
          <w:i/>
          <w:iCs/>
          <w:color w:val="000000" w:themeColor="text1"/>
          <w:sz w:val="24"/>
          <w:szCs w:val="24"/>
        </w:rPr>
        <w:t>Aferim!</w:t>
      </w:r>
      <w:r w:rsidRPr="00745C97">
        <w:rPr>
          <w:rFonts w:ascii="Times New Roman" w:eastAsia="Times New Roman" w:hAnsi="Times New Roman" w:cs="Times New Roman"/>
          <w:color w:val="000000" w:themeColor="text1"/>
          <w:sz w:val="24"/>
          <w:szCs w:val="24"/>
        </w:rPr>
        <w:t xml:space="preserve"> (2015, Ursul de Argint la Berlinale), </w:t>
      </w:r>
      <w:r w:rsidRPr="00F421D6">
        <w:rPr>
          <w:rFonts w:ascii="Times New Roman" w:eastAsia="Times New Roman" w:hAnsi="Times New Roman" w:cs="Times New Roman"/>
          <w:i/>
          <w:iCs/>
          <w:color w:val="000000" w:themeColor="text1"/>
          <w:sz w:val="24"/>
          <w:szCs w:val="24"/>
        </w:rPr>
        <w:t>Țara moartă</w:t>
      </w:r>
      <w:r w:rsidRPr="00745C97">
        <w:rPr>
          <w:rFonts w:ascii="Times New Roman" w:eastAsia="Times New Roman" w:hAnsi="Times New Roman" w:cs="Times New Roman"/>
          <w:color w:val="000000" w:themeColor="text1"/>
          <w:sz w:val="24"/>
          <w:szCs w:val="24"/>
        </w:rPr>
        <w:t xml:space="preserve"> (2017), </w:t>
      </w:r>
      <w:r w:rsidRPr="00F421D6">
        <w:rPr>
          <w:rFonts w:ascii="Times New Roman" w:eastAsia="Times New Roman" w:hAnsi="Times New Roman" w:cs="Times New Roman"/>
          <w:i/>
          <w:iCs/>
          <w:color w:val="000000" w:themeColor="text1"/>
          <w:sz w:val="24"/>
          <w:szCs w:val="24"/>
        </w:rPr>
        <w:t>Îmi este indiferent dacă în istorie vom intra ca barbari</w:t>
      </w:r>
      <w:r w:rsidRPr="00745C97">
        <w:rPr>
          <w:rFonts w:ascii="Times New Roman" w:eastAsia="Times New Roman" w:hAnsi="Times New Roman" w:cs="Times New Roman"/>
          <w:color w:val="000000" w:themeColor="text1"/>
          <w:sz w:val="24"/>
          <w:szCs w:val="24"/>
        </w:rPr>
        <w:t xml:space="preserve"> (2018, Globul de Cristal la Karlovy Vary), </w:t>
      </w:r>
      <w:r w:rsidRPr="00F421D6">
        <w:rPr>
          <w:rFonts w:ascii="Times New Roman" w:eastAsia="Times New Roman" w:hAnsi="Times New Roman" w:cs="Times New Roman"/>
          <w:i/>
          <w:iCs/>
          <w:color w:val="000000" w:themeColor="text1"/>
          <w:sz w:val="24"/>
          <w:szCs w:val="24"/>
        </w:rPr>
        <w:t>Babardeală cu bucluc sau porno balamuc</w:t>
      </w:r>
      <w:r w:rsidRPr="00745C97">
        <w:rPr>
          <w:rFonts w:ascii="Times New Roman" w:eastAsia="Times New Roman" w:hAnsi="Times New Roman" w:cs="Times New Roman"/>
          <w:color w:val="000000" w:themeColor="text1"/>
          <w:sz w:val="24"/>
          <w:szCs w:val="24"/>
        </w:rPr>
        <w:t xml:space="preserve"> (2021, Ursul de Aur la Berlinale), </w:t>
      </w:r>
      <w:r w:rsidRPr="00F421D6">
        <w:rPr>
          <w:rFonts w:ascii="Times New Roman" w:eastAsia="Times New Roman" w:hAnsi="Times New Roman" w:cs="Times New Roman"/>
          <w:i/>
          <w:iCs/>
          <w:color w:val="000000" w:themeColor="text1"/>
          <w:sz w:val="24"/>
          <w:szCs w:val="24"/>
        </w:rPr>
        <w:t>Nu aștepta prea mult de la sfârșitul lumii</w:t>
      </w:r>
      <w:r w:rsidRPr="00745C97">
        <w:rPr>
          <w:rFonts w:ascii="Times New Roman" w:eastAsia="Times New Roman" w:hAnsi="Times New Roman" w:cs="Times New Roman"/>
          <w:color w:val="000000" w:themeColor="text1"/>
          <w:sz w:val="24"/>
          <w:szCs w:val="24"/>
        </w:rPr>
        <w:t xml:space="preserve"> (2023, Premiul Special al Juriului la Locarno) și </w:t>
      </w:r>
      <w:r w:rsidRPr="00F421D6">
        <w:rPr>
          <w:rFonts w:ascii="Times New Roman" w:eastAsia="Times New Roman" w:hAnsi="Times New Roman" w:cs="Times New Roman"/>
          <w:i/>
          <w:iCs/>
          <w:color w:val="000000" w:themeColor="text1"/>
          <w:sz w:val="24"/>
          <w:szCs w:val="24"/>
        </w:rPr>
        <w:t>Eight Postcards from Utopia</w:t>
      </w:r>
      <w:r w:rsidRPr="00745C97">
        <w:rPr>
          <w:rFonts w:ascii="Times New Roman" w:eastAsia="Times New Roman" w:hAnsi="Times New Roman" w:cs="Times New Roman"/>
          <w:color w:val="000000" w:themeColor="text1"/>
          <w:sz w:val="24"/>
          <w:szCs w:val="24"/>
        </w:rPr>
        <w:t xml:space="preserve"> (2024, împreună cu Christian Ferencz-Flatz). Opera sa a fost prezentată în cadrul mai multor retrospective internaționale, cea mai recentă fiind organizată la FIDMarseille în iulie 2025.</w:t>
      </w:r>
    </w:p>
    <w:p w14:paraId="613C4A98" w14:textId="77777777" w:rsidR="00F421D6" w:rsidRPr="00745C97" w:rsidRDefault="00F421D6" w:rsidP="00F421D6">
      <w:pPr>
        <w:spacing w:line="360" w:lineRule="auto"/>
        <w:jc w:val="both"/>
        <w:rPr>
          <w:rFonts w:ascii="Times New Roman" w:hAnsi="Times New Roman" w:cs="Times New Roman"/>
          <w:color w:val="000000" w:themeColor="text1"/>
          <w:sz w:val="24"/>
          <w:szCs w:val="24"/>
        </w:rPr>
      </w:pPr>
    </w:p>
    <w:p w14:paraId="5AE55170" w14:textId="1B903B8E" w:rsidR="00B93483" w:rsidRPr="00FB763B" w:rsidRDefault="00B93483" w:rsidP="00FB763B">
      <w:pPr>
        <w:pStyle w:val="NormalWeb"/>
        <w:spacing w:before="0" w:beforeAutospacing="0" w:after="240" w:afterAutospacing="0" w:line="276" w:lineRule="auto"/>
        <w:jc w:val="both"/>
        <w:rPr>
          <w:lang w:val="ro-RO"/>
        </w:rPr>
      </w:pPr>
      <w:r w:rsidRPr="00FB763B">
        <w:rPr>
          <w:color w:val="000000"/>
          <w:lang w:val="ro-RO"/>
        </w:rPr>
        <w:t xml:space="preserve">Acest proiect este cofinanțat de </w:t>
      </w:r>
      <w:r w:rsidRPr="00FB763B">
        <w:rPr>
          <w:b/>
          <w:bCs/>
          <w:color w:val="000000"/>
          <w:lang w:val="ro-RO"/>
        </w:rPr>
        <w:t>Institutul Cultural Român</w:t>
      </w:r>
      <w:r w:rsidRPr="00FB763B">
        <w:rPr>
          <w:color w:val="000000"/>
          <w:lang w:val="ro-RO"/>
        </w:rPr>
        <w:t xml:space="preserve">, prin </w:t>
      </w:r>
      <w:r w:rsidRPr="00FB763B">
        <w:rPr>
          <w:b/>
          <w:bCs/>
          <w:color w:val="000000"/>
          <w:lang w:val="ro-RO"/>
        </w:rPr>
        <w:t>Programul Cantemir</w:t>
      </w:r>
      <w:r w:rsidRPr="00FB763B">
        <w:rPr>
          <w:color w:val="000000"/>
          <w:lang w:val="ro-RO"/>
        </w:rPr>
        <w:t xml:space="preserve">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4CD97548" w14:textId="77777777" w:rsidR="00B93483" w:rsidRPr="00FB763B" w:rsidRDefault="00B93483" w:rsidP="00FB763B">
      <w:pPr>
        <w:spacing w:after="240" w:line="276" w:lineRule="auto"/>
        <w:jc w:val="both"/>
        <w:rPr>
          <w:rFonts w:ascii="Times New Roman" w:hAnsi="Times New Roman" w:cs="Times New Roman"/>
          <w:sz w:val="24"/>
          <w:szCs w:val="24"/>
          <w:lang w:val="en-US"/>
        </w:rPr>
      </w:pPr>
      <w:r w:rsidRPr="00FB763B">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2A721898" w14:textId="77777777" w:rsidR="00B93483" w:rsidRPr="00FB763B" w:rsidRDefault="00B93483" w:rsidP="008B65D1">
      <w:pPr>
        <w:jc w:val="both"/>
        <w:rPr>
          <w:rFonts w:ascii="Times New Roman" w:hAnsi="Times New Roman" w:cs="Times New Roman"/>
          <w:sz w:val="24"/>
          <w:szCs w:val="24"/>
          <w:lang w:val="ro-RO"/>
        </w:rPr>
      </w:pPr>
    </w:p>
    <w:p w14:paraId="6FBD509D" w14:textId="77777777" w:rsidR="002E1C99" w:rsidRPr="00FB763B" w:rsidRDefault="002E1C99" w:rsidP="008B65D1">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FB763B" w:rsidRDefault="00CD06F7" w:rsidP="0009667C">
      <w:pPr>
        <w:spacing w:line="276" w:lineRule="auto"/>
        <w:jc w:val="both"/>
        <w:rPr>
          <w:rFonts w:ascii="Times New Roman" w:hAnsi="Times New Roman" w:cs="Times New Roman"/>
          <w:b/>
          <w:bCs/>
          <w:sz w:val="24"/>
          <w:szCs w:val="24"/>
          <w:lang w:val="ro-RO"/>
        </w:rPr>
      </w:pPr>
      <w:r w:rsidRPr="00FB763B">
        <w:rPr>
          <w:rFonts w:ascii="Times New Roman" w:hAnsi="Times New Roman" w:cs="Times New Roman"/>
          <w:b/>
          <w:bCs/>
          <w:sz w:val="24"/>
          <w:szCs w:val="24"/>
          <w:lang w:val="ro-RO"/>
        </w:rPr>
        <w:t>Contact:</w:t>
      </w:r>
    </w:p>
    <w:p w14:paraId="16025002" w14:textId="77777777" w:rsidR="00CD06F7" w:rsidRPr="00FB763B" w:rsidRDefault="00CD06F7" w:rsidP="0009667C">
      <w:pPr>
        <w:spacing w:line="276" w:lineRule="auto"/>
        <w:jc w:val="both"/>
        <w:rPr>
          <w:rFonts w:ascii="Times New Roman" w:eastAsiaTheme="minorEastAsia" w:hAnsi="Times New Roman" w:cs="Times New Roman"/>
          <w:noProof/>
          <w:sz w:val="24"/>
          <w:szCs w:val="24"/>
          <w:lang w:val="ro-RO" w:eastAsia="ro-RO"/>
        </w:rPr>
      </w:pPr>
      <w:r w:rsidRPr="00FB763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FB763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FB763B">
          <w:rPr>
            <w:rStyle w:val="Hyperlink"/>
            <w:rFonts w:ascii="Times New Roman" w:hAnsi="Times New Roman" w:cs="Times New Roman"/>
            <w:color w:val="auto"/>
            <w:sz w:val="24"/>
            <w:szCs w:val="24"/>
            <w:lang w:val="ro-RO"/>
          </w:rPr>
          <w:t>biroul.presa@icr.ro</w:t>
        </w:r>
      </w:hyperlink>
      <w:r w:rsidRPr="00FB763B">
        <w:rPr>
          <w:rStyle w:val="Hyperlink"/>
          <w:rFonts w:ascii="Times New Roman" w:hAnsi="Times New Roman" w:cs="Times New Roman"/>
          <w:color w:val="auto"/>
          <w:sz w:val="24"/>
          <w:szCs w:val="24"/>
          <w:lang w:val="ro-RO"/>
        </w:rPr>
        <w:t xml:space="preserve">; </w:t>
      </w:r>
    </w:p>
    <w:p w14:paraId="44E8F47C" w14:textId="6332C94A" w:rsidR="00667854" w:rsidRPr="00FB763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FB763B">
        <w:rPr>
          <w:rFonts w:ascii="Times New Roman" w:eastAsiaTheme="minorEastAsia" w:hAnsi="Times New Roman" w:cs="Times New Roman"/>
          <w:noProof/>
          <w:sz w:val="24"/>
          <w:szCs w:val="24"/>
          <w:lang w:val="ro-RO" w:eastAsia="ro-RO"/>
        </w:rPr>
        <w:t>031 71 00 622</w:t>
      </w:r>
    </w:p>
    <w:sectPr w:rsidR="00667854" w:rsidRPr="00FB763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31BC" w14:textId="77777777" w:rsidR="00175197" w:rsidRDefault="00175197" w:rsidP="00B64A05">
      <w:r>
        <w:separator/>
      </w:r>
    </w:p>
  </w:endnote>
  <w:endnote w:type="continuationSeparator" w:id="0">
    <w:p w14:paraId="118C961D" w14:textId="77777777" w:rsidR="00175197" w:rsidRDefault="0017519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1A61" w14:textId="77777777" w:rsidR="00175197" w:rsidRDefault="00175197" w:rsidP="00B64A05">
      <w:r>
        <w:separator/>
      </w:r>
    </w:p>
  </w:footnote>
  <w:footnote w:type="continuationSeparator" w:id="0">
    <w:p w14:paraId="6EB97FB3" w14:textId="77777777" w:rsidR="00175197" w:rsidRDefault="0017519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7"/>
  </w:num>
  <w:num w:numId="2" w16cid:durableId="582032237">
    <w:abstractNumId w:val="37"/>
  </w:num>
  <w:num w:numId="3" w16cid:durableId="1574268139">
    <w:abstractNumId w:val="9"/>
    <w:lvlOverride w:ilvl="0">
      <w:startOverride w:val="1"/>
    </w:lvlOverride>
  </w:num>
  <w:num w:numId="4" w16cid:durableId="75447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9"/>
  </w:num>
  <w:num w:numId="6" w16cid:durableId="1067918668">
    <w:abstractNumId w:val="7"/>
  </w:num>
  <w:num w:numId="7" w16cid:durableId="273708970">
    <w:abstractNumId w:val="6"/>
  </w:num>
  <w:num w:numId="8" w16cid:durableId="1456101594">
    <w:abstractNumId w:val="18"/>
  </w:num>
  <w:num w:numId="9" w16cid:durableId="1611012032">
    <w:abstractNumId w:val="33"/>
  </w:num>
  <w:num w:numId="10" w16cid:durableId="1758863851">
    <w:abstractNumId w:val="1"/>
  </w:num>
  <w:num w:numId="11" w16cid:durableId="276259817">
    <w:abstractNumId w:val="20"/>
  </w:num>
  <w:num w:numId="12" w16cid:durableId="289674742">
    <w:abstractNumId w:val="10"/>
  </w:num>
  <w:num w:numId="13" w16cid:durableId="1614820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4"/>
  </w:num>
  <w:num w:numId="15" w16cid:durableId="948656934">
    <w:abstractNumId w:val="28"/>
  </w:num>
  <w:num w:numId="16" w16cid:durableId="700982426">
    <w:abstractNumId w:val="23"/>
  </w:num>
  <w:num w:numId="17" w16cid:durableId="18553446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5"/>
  </w:num>
  <w:num w:numId="19" w16cid:durableId="907376819">
    <w:abstractNumId w:val="8"/>
  </w:num>
  <w:num w:numId="20" w16cid:durableId="1674870052">
    <w:abstractNumId w:val="19"/>
  </w:num>
  <w:num w:numId="21" w16cid:durableId="518783470">
    <w:abstractNumId w:val="22"/>
  </w:num>
  <w:num w:numId="22" w16cid:durableId="895704367">
    <w:abstractNumId w:val="27"/>
  </w:num>
  <w:num w:numId="23" w16cid:durableId="768815633">
    <w:abstractNumId w:val="13"/>
  </w:num>
  <w:num w:numId="24" w16cid:durableId="1893926211">
    <w:abstractNumId w:val="16"/>
  </w:num>
  <w:num w:numId="25" w16cid:durableId="744885259">
    <w:abstractNumId w:val="31"/>
  </w:num>
  <w:num w:numId="26" w16cid:durableId="989868331">
    <w:abstractNumId w:val="12"/>
  </w:num>
  <w:num w:numId="27" w16cid:durableId="867908089">
    <w:abstractNumId w:val="21"/>
  </w:num>
  <w:num w:numId="28" w16cid:durableId="1093936666">
    <w:abstractNumId w:val="2"/>
  </w:num>
  <w:num w:numId="29" w16cid:durableId="1786851821">
    <w:abstractNumId w:val="41"/>
  </w:num>
  <w:num w:numId="30" w16cid:durableId="926112597">
    <w:abstractNumId w:val="0"/>
  </w:num>
  <w:num w:numId="31" w16cid:durableId="231698920">
    <w:abstractNumId w:val="39"/>
  </w:num>
  <w:num w:numId="32" w16cid:durableId="665666703">
    <w:abstractNumId w:val="3"/>
  </w:num>
  <w:num w:numId="33" w16cid:durableId="1746100324">
    <w:abstractNumId w:val="38"/>
  </w:num>
  <w:num w:numId="34" w16cid:durableId="839735048">
    <w:abstractNumId w:val="4"/>
  </w:num>
  <w:num w:numId="35" w16cid:durableId="1510414349">
    <w:abstractNumId w:val="30"/>
  </w:num>
  <w:num w:numId="36" w16cid:durableId="434785042">
    <w:abstractNumId w:val="26"/>
  </w:num>
  <w:num w:numId="37" w16cid:durableId="1581982140">
    <w:abstractNumId w:val="36"/>
  </w:num>
  <w:num w:numId="38" w16cid:durableId="1633096699">
    <w:abstractNumId w:val="25"/>
  </w:num>
  <w:num w:numId="39" w16cid:durableId="1185747944">
    <w:abstractNumId w:val="40"/>
  </w:num>
  <w:num w:numId="40" w16cid:durableId="1530558223">
    <w:abstractNumId w:val="32"/>
  </w:num>
  <w:num w:numId="41" w16cid:durableId="646473328">
    <w:abstractNumId w:val="35"/>
  </w:num>
  <w:num w:numId="42" w16cid:durableId="887493444">
    <w:abstractNumId w:val="34"/>
  </w:num>
  <w:num w:numId="43" w16cid:durableId="1539661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8F0"/>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54549"/>
    <w:rsid w:val="004558CF"/>
    <w:rsid w:val="00466FB7"/>
    <w:rsid w:val="0046747D"/>
    <w:rsid w:val="0047305F"/>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75079"/>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0D26"/>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846CA"/>
    <w:rsid w:val="00897E70"/>
    <w:rsid w:val="008B58DF"/>
    <w:rsid w:val="008B65D1"/>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54CB"/>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2025-09-18T06:45:00Z</dcterms:created>
  <dcterms:modified xsi:type="dcterms:W3CDTF">2025-09-22T06:53:00Z</dcterms:modified>
</cp:coreProperties>
</file>