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9F179C"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9F179C">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7139312C" w:rsidR="00395803" w:rsidRPr="00544832" w:rsidRDefault="000B3E9F"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544832">
        <w:rPr>
          <w:rStyle w:val="Hyperlink"/>
          <w:rFonts w:ascii="Times New Roman" w:eastAsiaTheme="minorEastAsia" w:hAnsi="Times New Roman" w:cs="Times New Roman"/>
          <w:b/>
          <w:bCs/>
          <w:i/>
          <w:iCs/>
          <w:noProof/>
          <w:color w:val="auto"/>
          <w:sz w:val="24"/>
          <w:szCs w:val="24"/>
          <w:u w:val="none"/>
          <w:lang w:val="ro-RO" w:eastAsia="ro-RO"/>
        </w:rPr>
        <w:t>3 iulie</w:t>
      </w:r>
      <w:r w:rsidR="00395803" w:rsidRPr="00544832">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2E46D2C4" w14:textId="77777777" w:rsidR="00395803" w:rsidRPr="009F179C"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6FBB7C7A" w14:textId="24764355" w:rsidR="00C230FD" w:rsidRPr="00BD09C4" w:rsidRDefault="00C230FD" w:rsidP="007012D3">
      <w:pPr>
        <w:shd w:val="clear" w:color="auto" w:fill="FFFFFF"/>
        <w:jc w:val="center"/>
        <w:rPr>
          <w:rStyle w:val="Hyperlink"/>
          <w:rFonts w:ascii="Times New Roman" w:eastAsiaTheme="minorEastAsia" w:hAnsi="Times New Roman" w:cs="Times New Roman"/>
          <w:b/>
          <w:bCs/>
          <w:noProof/>
          <w:color w:val="auto"/>
          <w:sz w:val="24"/>
          <w:szCs w:val="24"/>
          <w:u w:val="none"/>
          <w:lang w:val="ro-RO" w:eastAsia="ro-RO"/>
        </w:rPr>
      </w:pPr>
    </w:p>
    <w:p w14:paraId="0A86AAA5" w14:textId="77777777" w:rsidR="007A0E15" w:rsidRPr="00BD09C4" w:rsidRDefault="007A0E15" w:rsidP="007A0E15">
      <w:pPr>
        <w:jc w:val="center"/>
        <w:rPr>
          <w:rFonts w:ascii="Times New Roman" w:hAnsi="Times New Roman" w:cs="Times New Roman"/>
          <w:b/>
          <w:sz w:val="24"/>
          <w:szCs w:val="24"/>
        </w:rPr>
      </w:pPr>
      <w:r w:rsidRPr="00BD09C4">
        <w:rPr>
          <w:rFonts w:ascii="Times New Roman" w:hAnsi="Times New Roman" w:cs="Times New Roman"/>
          <w:b/>
          <w:sz w:val="24"/>
          <w:szCs w:val="24"/>
        </w:rPr>
        <w:t xml:space="preserve">Patrimoniul natural și cultural al Deltei Dunării, </w:t>
      </w:r>
    </w:p>
    <w:p w14:paraId="6B4D3E67" w14:textId="77777777" w:rsidR="007A0E15" w:rsidRPr="00BD09C4" w:rsidRDefault="007A0E15" w:rsidP="007A0E15">
      <w:pPr>
        <w:jc w:val="center"/>
        <w:rPr>
          <w:rFonts w:ascii="Times New Roman" w:hAnsi="Times New Roman" w:cs="Times New Roman"/>
          <w:b/>
          <w:sz w:val="24"/>
          <w:szCs w:val="24"/>
        </w:rPr>
      </w:pPr>
      <w:r w:rsidRPr="00BD09C4">
        <w:rPr>
          <w:rFonts w:ascii="Times New Roman" w:hAnsi="Times New Roman" w:cs="Times New Roman"/>
          <w:b/>
          <w:sz w:val="24"/>
          <w:szCs w:val="24"/>
        </w:rPr>
        <w:t xml:space="preserve">promovat în Polonia cu fotografii de Florin Andreescu </w:t>
      </w:r>
    </w:p>
    <w:p w14:paraId="0D5FD3AE" w14:textId="77777777" w:rsidR="007A0E15" w:rsidRPr="00EF3ABA" w:rsidRDefault="007A0E15" w:rsidP="007A0E15">
      <w:pPr>
        <w:rPr>
          <w:b/>
          <w:sz w:val="24"/>
          <w:szCs w:val="24"/>
        </w:rPr>
      </w:pPr>
    </w:p>
    <w:p w14:paraId="3048812B" w14:textId="77777777" w:rsidR="007A0E15" w:rsidRPr="00EF3ABA" w:rsidRDefault="007A0E15" w:rsidP="007A0E15">
      <w:pPr>
        <w:rPr>
          <w:b/>
          <w:bCs/>
          <w:color w:val="000000"/>
          <w:sz w:val="24"/>
          <w:szCs w:val="24"/>
          <w:shd w:val="clear" w:color="auto" w:fill="FFFFFF"/>
        </w:rPr>
      </w:pPr>
    </w:p>
    <w:p w14:paraId="0F9C3E33" w14:textId="77777777" w:rsidR="008E2419" w:rsidRPr="00EF3ABA" w:rsidRDefault="007A0E15" w:rsidP="008E2419">
      <w:pPr>
        <w:pStyle w:val="NormalWeb"/>
        <w:jc w:val="both"/>
      </w:pPr>
      <w:r w:rsidRPr="00EF3ABA">
        <w:tab/>
      </w:r>
      <w:r w:rsidR="008E2419" w:rsidRPr="00EF3ABA">
        <w:t>Institutul Cultural Român de la Varșovia, în parteneriat cu Biblioteca Voievodală din Cracovia, prezintă publicului polonez, până pe 10 august, expoziția de fotografie în aer liber „Delta Dunării – Amazonul Europei”.</w:t>
      </w:r>
    </w:p>
    <w:p w14:paraId="780AE006" w14:textId="77777777" w:rsidR="008E2419" w:rsidRPr="00EF3ABA" w:rsidRDefault="008E2419" w:rsidP="008E2419">
      <w:pPr>
        <w:pStyle w:val="NormalWeb"/>
        <w:jc w:val="both"/>
      </w:pPr>
      <w:r w:rsidRPr="00EF3ABA">
        <w:tab/>
        <w:t>Acest proiect expozițional oferă o incursiune vizuală în inima Rezervației Biosferei Delta Dunării, una dintre cele mai spectaculoase și valoroase regiuni naturale din Europa, inclusă pe Lista Patrimoniului Mondial UNESCO. Selecția de fotografiii expuse reunește imagini remarcabile ce surprind diversitatea florei și faunei specifice, peisaje naturale, elemente de patrimoniu construit și aspecte din viața comunităților locale, care trăiesc în armonie cu mediul natural.</w:t>
      </w:r>
    </w:p>
    <w:p w14:paraId="54413A8B" w14:textId="77777777" w:rsidR="008E2419" w:rsidRPr="00EF3ABA" w:rsidRDefault="008E2419" w:rsidP="008E2419">
      <w:pPr>
        <w:pStyle w:val="NormalWeb"/>
        <w:jc w:val="both"/>
      </w:pPr>
      <w:r w:rsidRPr="00EF3ABA">
        <w:tab/>
        <w:t>Autorul fotografiilor, Florin Andreescu, a susținut o prezentare publică cu ocazia inaugurării expoziției</w:t>
      </w:r>
      <w:r>
        <w:t xml:space="preserve"> la Cracovia</w:t>
      </w:r>
      <w:r w:rsidRPr="00EF3ABA">
        <w:t>, la sediul Arteteka, în data de 13 iunie, în cadrul</w:t>
      </w:r>
      <w:r>
        <w:t xml:space="preserve"> celei de-a XV-a ediții a</w:t>
      </w:r>
      <w:r w:rsidRPr="00EF3ABA">
        <w:t xml:space="preserve"> Festivalului Culturii Române</w:t>
      </w:r>
      <w:r>
        <w:t xml:space="preserve">. </w:t>
      </w:r>
      <w:r w:rsidRPr="00EF3ABA">
        <w:t xml:space="preserve"> Evenimentul a avut ca scop facilitarea unui dialog deschis despre procesul de documentare fotografică în Delta Dunării, provocările legate de captarea imaginii într-un ecosistem fragil și spectaculos, precum și </w:t>
      </w:r>
      <w:r>
        <w:t xml:space="preserve">despre </w:t>
      </w:r>
      <w:r w:rsidRPr="00EF3ABA">
        <w:t xml:space="preserve">importanța conservării patrimoniului natural. Discuția a fost moderată de Julia Obrzut. </w:t>
      </w:r>
    </w:p>
    <w:p w14:paraId="656FC3C8" w14:textId="77777777" w:rsidR="008E2419" w:rsidRPr="00EF3ABA" w:rsidRDefault="008E2419" w:rsidP="008E2419">
      <w:pPr>
        <w:pStyle w:val="NormalWeb"/>
        <w:jc w:val="both"/>
      </w:pPr>
      <w:r w:rsidRPr="00EF3ABA">
        <w:rPr>
          <w:i/>
          <w:iCs/>
        </w:rPr>
        <w:t xml:space="preserve"> „O expoziție de fotografie este întotdeauna o mare provocare pentru un fotograf, iar atunci când aceasta se desfășoară în aer liber, satisfacția este deosebită, deoarece publicul este extrem de variat. Expoziția de la Cracovia</w:t>
      </w:r>
      <w:r>
        <w:rPr>
          <w:i/>
          <w:iCs/>
        </w:rPr>
        <w:t xml:space="preserve"> </w:t>
      </w:r>
      <w:r w:rsidRPr="00EF3ABA">
        <w:rPr>
          <w:i/>
          <w:iCs/>
        </w:rPr>
        <w:t>se remarcă prin dimensiunile impresionante ale lucrărilor și prin execuția tehnică de înaltă calitate. În plus, expunerea centrală conferă un plus de prestigiu. Sper ca mesajul ecologist despre acest teritoriu mirific, dar extrem de vulnerabil, să ajungă la cât mai mulți polonezi, iar aceștia să fie convinși, prin imagini, să viziteze Delta Dunării, pentru a descoperi că fotografiile mele reflectă realitatea pură.”,</w:t>
      </w:r>
      <w:r>
        <w:t xml:space="preserve"> </w:t>
      </w:r>
      <w:r w:rsidRPr="00EF3ABA">
        <w:t xml:space="preserve">a declarat Florin Andreescu. </w:t>
      </w:r>
    </w:p>
    <w:p w14:paraId="0BB6AEF8" w14:textId="77777777" w:rsidR="008E2419" w:rsidRPr="00EF3ABA" w:rsidRDefault="008E2419" w:rsidP="008E2419">
      <w:pPr>
        <w:pStyle w:val="NormalWeb"/>
        <w:jc w:val="both"/>
      </w:pPr>
      <w:r w:rsidRPr="00EF3ABA">
        <w:tab/>
      </w:r>
      <w:r>
        <w:t>P</w:t>
      </w:r>
      <w:r w:rsidRPr="00EF3ABA">
        <w:t xml:space="preserve">articipanții </w:t>
      </w:r>
      <w:r>
        <w:t xml:space="preserve">la discuția cu fotograful român </w:t>
      </w:r>
      <w:r w:rsidRPr="00EF3ABA">
        <w:t xml:space="preserve">au </w:t>
      </w:r>
      <w:r>
        <w:t>vizionat și</w:t>
      </w:r>
      <w:r w:rsidRPr="00EF3ABA">
        <w:t xml:space="preserve"> documentarul „Dunărea sălbatică” (regia: Charlie Ottley), care urmărește schimbările din natură pe parcursul unui an, stilul de viață tradițional, transformările sociale și impactul turismului asupra regiunii.</w:t>
      </w:r>
    </w:p>
    <w:p w14:paraId="7A63155D" w14:textId="77777777" w:rsidR="008E2419" w:rsidRPr="00EF3ABA" w:rsidRDefault="008E2419" w:rsidP="008E2419">
      <w:pPr>
        <w:pStyle w:val="NormalWeb"/>
        <w:jc w:val="both"/>
      </w:pPr>
      <w:r w:rsidRPr="00EF3ABA">
        <w:tab/>
        <w:t xml:space="preserve">Această inițiativă se înscrie într-o strategie pe termen lung a </w:t>
      </w:r>
      <w:r>
        <w:t>Institutului Cultural Român de la</w:t>
      </w:r>
      <w:r w:rsidRPr="00EF3ABA">
        <w:t xml:space="preserve"> Varșovia de promovare a patrimoniului natural și construit al României în Polonia. După succesul expozițiilor dedicate orașului Timișoara – în contextul deținerii titlului de Capitală Europeană a Culturii</w:t>
      </w:r>
      <w:r>
        <w:t xml:space="preserve"> (</w:t>
      </w:r>
      <w:r w:rsidRPr="00EF3ABA">
        <w:t>2023</w:t>
      </w:r>
      <w:r>
        <w:t>)</w:t>
      </w:r>
      <w:r w:rsidRPr="00EF3ABA">
        <w:t xml:space="preserve"> – </w:t>
      </w:r>
      <w:r>
        <w:t xml:space="preserve">, </w:t>
      </w:r>
      <w:r w:rsidRPr="00EF3ABA">
        <w:t>traseului de drumeție Via Transilvanica</w:t>
      </w:r>
      <w:r>
        <w:t xml:space="preserve"> (2023)</w:t>
      </w:r>
      <w:r w:rsidRPr="00EF3ABA">
        <w:t xml:space="preserve"> și bisericilor fortificate din Transilvania</w:t>
      </w:r>
      <w:r>
        <w:t xml:space="preserve"> (2024)</w:t>
      </w:r>
      <w:r w:rsidRPr="00EF3ABA">
        <w:t xml:space="preserve">, </w:t>
      </w:r>
      <w:r>
        <w:t xml:space="preserve">în anul </w:t>
      </w:r>
      <w:r w:rsidRPr="00EF3ABA">
        <w:t xml:space="preserve">2025 </w:t>
      </w:r>
      <w:r>
        <w:t xml:space="preserve">Institutul și-a propus să </w:t>
      </w:r>
      <w:r w:rsidRPr="00EF3ABA">
        <w:t>aduc</w:t>
      </w:r>
      <w:r>
        <w:t>ă</w:t>
      </w:r>
      <w:r w:rsidRPr="00EF3ABA">
        <w:t xml:space="preserve"> în prim-plan patrimoniul ecologic al Deltei Dunării.</w:t>
      </w:r>
    </w:p>
    <w:p w14:paraId="4637969B" w14:textId="77777777" w:rsidR="008E2419" w:rsidRPr="00EF3ABA" w:rsidRDefault="008E2419" w:rsidP="008E2419">
      <w:pPr>
        <w:pStyle w:val="NormalWeb"/>
        <w:jc w:val="both"/>
      </w:pPr>
      <w:r w:rsidRPr="00EF3ABA">
        <w:tab/>
        <w:t xml:space="preserve">România devine tot mai </w:t>
      </w:r>
      <w:r>
        <w:t>populară în rândul turiștilor polonezi</w:t>
      </w:r>
      <w:r w:rsidRPr="00EF3ABA">
        <w:t xml:space="preserve">, iar proiectele de diplomație culturală cu componentă turistică sunt extrem de apreciate la nivel local. Expoziția </w:t>
      </w:r>
      <w:r w:rsidRPr="00EF3ABA">
        <w:lastRenderedPageBreak/>
        <w:t>„Via Transilvanica”, de exemplu, a fost itinerată cu succes în 10 orașe din Polonia, adesea la invitația partenerilor locali. Proiectul a devenit un punct de referință pentru iubitorii de drumeție și a fost prezentat la Festivalul Kolosy din Gdynia – cel mai important eveniment polonez dedicat călătoriilor și exploratorilor – în fața unei audiențe de peste 8.000 de persoane, de către scriitoarea și jurnalista Ewa Chwałko, colaboratoare a ICR Varșovia. De asemenea, traseul Via Transilvanica a fost prezentat într-un articol extins în revista de călătorii „Kontynenty”, una dintre cele mai prestigioase publicații de profil, care apare neîntrerupt din 1964.</w:t>
      </w:r>
    </w:p>
    <w:p w14:paraId="5D99A208" w14:textId="77777777" w:rsidR="008E2419" w:rsidRPr="00EF3ABA" w:rsidRDefault="008E2419" w:rsidP="008E2419">
      <w:pPr>
        <w:pStyle w:val="NormalWeb"/>
        <w:jc w:val="both"/>
      </w:pPr>
      <w:r w:rsidRPr="00EF3ABA">
        <w:tab/>
        <w:t xml:space="preserve">Prin </w:t>
      </w:r>
      <w:r>
        <w:t>altfel de</w:t>
      </w:r>
      <w:r w:rsidRPr="00EF3ABA">
        <w:t xml:space="preserve"> proiecte culturale, ICR Varșovia își întărește rolul de promotor activ al imaginii României ca destinație cu un patrimoniu natural și cultural </w:t>
      </w:r>
      <w:r>
        <w:t>aparte,</w:t>
      </w:r>
      <w:r w:rsidRPr="00EF3ABA">
        <w:t xml:space="preserve"> cu tradiții vii și comunități ce valorifică identitatea locală în dialog cu Europa contemporană.</w:t>
      </w:r>
    </w:p>
    <w:p w14:paraId="753A777A" w14:textId="69E9F20F" w:rsidR="007A0E15" w:rsidRPr="00EF3ABA" w:rsidRDefault="007A0E15" w:rsidP="008E2419">
      <w:pPr>
        <w:pStyle w:val="NormalWeb"/>
        <w:jc w:val="both"/>
      </w:pPr>
    </w:p>
    <w:p w14:paraId="5F066F71" w14:textId="77777777" w:rsidR="007A0E15" w:rsidRPr="00EF3ABA" w:rsidRDefault="007A0E15" w:rsidP="007A0E15">
      <w:pPr>
        <w:rPr>
          <w:b/>
          <w:bCs/>
          <w:color w:val="000000"/>
          <w:sz w:val="24"/>
          <w:szCs w:val="24"/>
          <w:shd w:val="clear" w:color="auto" w:fill="FFFFFF"/>
        </w:rPr>
      </w:pPr>
    </w:p>
    <w:p w14:paraId="516BF1E4" w14:textId="77777777" w:rsidR="00395803" w:rsidRPr="009F179C"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9F179C" w:rsidRDefault="00CD06F7" w:rsidP="00CD06F7">
      <w:pPr>
        <w:spacing w:after="240"/>
        <w:jc w:val="both"/>
        <w:rPr>
          <w:rFonts w:ascii="Times New Roman" w:hAnsi="Times New Roman" w:cs="Times New Roman"/>
          <w:b/>
          <w:bCs/>
          <w:sz w:val="24"/>
          <w:szCs w:val="24"/>
          <w:lang w:val="ro-RO"/>
        </w:rPr>
      </w:pPr>
      <w:r w:rsidRPr="009F179C">
        <w:rPr>
          <w:rFonts w:ascii="Times New Roman" w:hAnsi="Times New Roman" w:cs="Times New Roman"/>
          <w:b/>
          <w:bCs/>
          <w:sz w:val="24"/>
          <w:szCs w:val="24"/>
          <w:lang w:val="ro-RO"/>
        </w:rPr>
        <w:t>Contact:</w:t>
      </w:r>
    </w:p>
    <w:p w14:paraId="16025002" w14:textId="77777777" w:rsidR="00CD06F7" w:rsidRPr="009F179C" w:rsidRDefault="00CD06F7" w:rsidP="00CD06F7">
      <w:pPr>
        <w:rPr>
          <w:rFonts w:ascii="Times New Roman" w:eastAsiaTheme="minorEastAsia" w:hAnsi="Times New Roman" w:cs="Times New Roman"/>
          <w:noProof/>
          <w:sz w:val="24"/>
          <w:szCs w:val="24"/>
          <w:lang w:val="ro-RO" w:eastAsia="ro-RO"/>
        </w:rPr>
      </w:pPr>
      <w:r w:rsidRPr="009F179C">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9F179C" w:rsidRDefault="00CD06F7" w:rsidP="00CD06F7">
      <w:pPr>
        <w:rPr>
          <w:rStyle w:val="Hyperlink"/>
          <w:rFonts w:ascii="Times New Roman" w:hAnsi="Times New Roman" w:cs="Times New Roman"/>
          <w:sz w:val="24"/>
          <w:szCs w:val="24"/>
          <w:lang w:val="ro-RO"/>
        </w:rPr>
      </w:pPr>
      <w:hyperlink r:id="rId7" w:history="1">
        <w:r w:rsidRPr="009F179C">
          <w:rPr>
            <w:rStyle w:val="Hyperlink"/>
            <w:rFonts w:ascii="Times New Roman" w:hAnsi="Times New Roman" w:cs="Times New Roman"/>
            <w:sz w:val="24"/>
            <w:szCs w:val="24"/>
            <w:lang w:val="ro-RO"/>
          </w:rPr>
          <w:t>biroul.presa@icr.ro</w:t>
        </w:r>
      </w:hyperlink>
      <w:r w:rsidRPr="009F179C">
        <w:rPr>
          <w:rStyle w:val="Hyperlink"/>
          <w:rFonts w:ascii="Times New Roman" w:hAnsi="Times New Roman" w:cs="Times New Roman"/>
          <w:sz w:val="24"/>
          <w:szCs w:val="24"/>
          <w:lang w:val="ro-RO"/>
        </w:rPr>
        <w:t xml:space="preserve">; </w:t>
      </w:r>
    </w:p>
    <w:p w14:paraId="44E8F47C" w14:textId="1772C990" w:rsidR="00667854" w:rsidRPr="009F179C" w:rsidRDefault="00CD06F7" w:rsidP="00D034C0">
      <w:pPr>
        <w:rPr>
          <w:rStyle w:val="Hyperlink"/>
          <w:rFonts w:ascii="Times New Roman" w:eastAsiaTheme="minorEastAsia" w:hAnsi="Times New Roman" w:cs="Times New Roman"/>
          <w:noProof/>
          <w:color w:val="auto"/>
          <w:sz w:val="24"/>
          <w:szCs w:val="24"/>
          <w:u w:val="none"/>
          <w:lang w:val="ro-RO" w:eastAsia="ro-RO"/>
        </w:rPr>
      </w:pPr>
      <w:r w:rsidRPr="009F179C">
        <w:rPr>
          <w:rFonts w:ascii="Times New Roman" w:eastAsiaTheme="minorEastAsia" w:hAnsi="Times New Roman" w:cs="Times New Roman"/>
          <w:noProof/>
          <w:sz w:val="24"/>
          <w:szCs w:val="24"/>
          <w:lang w:val="ro-RO" w:eastAsia="ro-RO"/>
        </w:rPr>
        <w:t>031 71 00 622</w:t>
      </w:r>
    </w:p>
    <w:sectPr w:rsidR="00667854" w:rsidRPr="009F179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A37A" w14:textId="77777777" w:rsidR="005213A1" w:rsidRDefault="005213A1" w:rsidP="00B64A05">
      <w:r>
        <w:separator/>
      </w:r>
    </w:p>
  </w:endnote>
  <w:endnote w:type="continuationSeparator" w:id="0">
    <w:p w14:paraId="50604695" w14:textId="77777777" w:rsidR="005213A1" w:rsidRDefault="005213A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599B" w14:textId="77777777" w:rsidR="005213A1" w:rsidRDefault="005213A1" w:rsidP="00B64A05">
      <w:r>
        <w:separator/>
      </w:r>
    </w:p>
  </w:footnote>
  <w:footnote w:type="continuationSeparator" w:id="0">
    <w:p w14:paraId="3A9C6203" w14:textId="77777777" w:rsidR="005213A1" w:rsidRDefault="005213A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2759"/>
    <w:rsid w:val="0007074F"/>
    <w:rsid w:val="00072404"/>
    <w:rsid w:val="000736AE"/>
    <w:rsid w:val="00084EE9"/>
    <w:rsid w:val="00086963"/>
    <w:rsid w:val="000A302C"/>
    <w:rsid w:val="000A32BA"/>
    <w:rsid w:val="000A5FE7"/>
    <w:rsid w:val="000B3C6F"/>
    <w:rsid w:val="000B3E9F"/>
    <w:rsid w:val="000B4B02"/>
    <w:rsid w:val="000C7E93"/>
    <w:rsid w:val="000D1473"/>
    <w:rsid w:val="000E4307"/>
    <w:rsid w:val="000E5FDF"/>
    <w:rsid w:val="000F4E8B"/>
    <w:rsid w:val="000F6F73"/>
    <w:rsid w:val="001053A5"/>
    <w:rsid w:val="0011277A"/>
    <w:rsid w:val="00114C20"/>
    <w:rsid w:val="00114FDD"/>
    <w:rsid w:val="001156C2"/>
    <w:rsid w:val="001172D2"/>
    <w:rsid w:val="0013377B"/>
    <w:rsid w:val="00134B2B"/>
    <w:rsid w:val="001528EF"/>
    <w:rsid w:val="001537AA"/>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25E4D"/>
    <w:rsid w:val="00254A3B"/>
    <w:rsid w:val="00270956"/>
    <w:rsid w:val="002712A2"/>
    <w:rsid w:val="00276806"/>
    <w:rsid w:val="00276C59"/>
    <w:rsid w:val="00283CC0"/>
    <w:rsid w:val="00290C8E"/>
    <w:rsid w:val="002964C6"/>
    <w:rsid w:val="002C211A"/>
    <w:rsid w:val="002C55C2"/>
    <w:rsid w:val="002C5DA1"/>
    <w:rsid w:val="002C7CCA"/>
    <w:rsid w:val="002D0974"/>
    <w:rsid w:val="002D7E64"/>
    <w:rsid w:val="002F2BC0"/>
    <w:rsid w:val="00305478"/>
    <w:rsid w:val="00305FD0"/>
    <w:rsid w:val="0030647B"/>
    <w:rsid w:val="00325EF9"/>
    <w:rsid w:val="003314F3"/>
    <w:rsid w:val="0033182C"/>
    <w:rsid w:val="00332CA9"/>
    <w:rsid w:val="003373B2"/>
    <w:rsid w:val="00343B1C"/>
    <w:rsid w:val="00343C10"/>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C06F2"/>
    <w:rsid w:val="003C38A8"/>
    <w:rsid w:val="003F37E0"/>
    <w:rsid w:val="004001A1"/>
    <w:rsid w:val="004204A9"/>
    <w:rsid w:val="004211A8"/>
    <w:rsid w:val="004226E1"/>
    <w:rsid w:val="0042489D"/>
    <w:rsid w:val="004308CD"/>
    <w:rsid w:val="00441C4B"/>
    <w:rsid w:val="00446B21"/>
    <w:rsid w:val="00454549"/>
    <w:rsid w:val="004558CF"/>
    <w:rsid w:val="00466BF0"/>
    <w:rsid w:val="004833C4"/>
    <w:rsid w:val="004842ED"/>
    <w:rsid w:val="00490542"/>
    <w:rsid w:val="004961C0"/>
    <w:rsid w:val="004961E3"/>
    <w:rsid w:val="00496EB1"/>
    <w:rsid w:val="004A0E02"/>
    <w:rsid w:val="004A3BF2"/>
    <w:rsid w:val="004C0E4C"/>
    <w:rsid w:val="004C24CF"/>
    <w:rsid w:val="004D452B"/>
    <w:rsid w:val="004E11BD"/>
    <w:rsid w:val="004F29C1"/>
    <w:rsid w:val="004F3FCD"/>
    <w:rsid w:val="004F794E"/>
    <w:rsid w:val="00510745"/>
    <w:rsid w:val="005170DE"/>
    <w:rsid w:val="005213A1"/>
    <w:rsid w:val="005442D9"/>
    <w:rsid w:val="00544832"/>
    <w:rsid w:val="00546727"/>
    <w:rsid w:val="00556A84"/>
    <w:rsid w:val="00557408"/>
    <w:rsid w:val="00566485"/>
    <w:rsid w:val="00570D79"/>
    <w:rsid w:val="005710E2"/>
    <w:rsid w:val="00574837"/>
    <w:rsid w:val="00582BA9"/>
    <w:rsid w:val="00583129"/>
    <w:rsid w:val="00587A02"/>
    <w:rsid w:val="0059077F"/>
    <w:rsid w:val="00592E28"/>
    <w:rsid w:val="005A155B"/>
    <w:rsid w:val="005A73F6"/>
    <w:rsid w:val="005B2A32"/>
    <w:rsid w:val="005B4E4C"/>
    <w:rsid w:val="005C383E"/>
    <w:rsid w:val="005C4065"/>
    <w:rsid w:val="005C4D0A"/>
    <w:rsid w:val="005C7BBB"/>
    <w:rsid w:val="005D09C5"/>
    <w:rsid w:val="005D45F3"/>
    <w:rsid w:val="005D4766"/>
    <w:rsid w:val="005E1176"/>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1B07"/>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D56AD"/>
    <w:rsid w:val="006E1500"/>
    <w:rsid w:val="006E443D"/>
    <w:rsid w:val="006E6FE8"/>
    <w:rsid w:val="0070025A"/>
    <w:rsid w:val="007012D3"/>
    <w:rsid w:val="0070165B"/>
    <w:rsid w:val="00704F37"/>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0E15"/>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2419"/>
    <w:rsid w:val="008E6400"/>
    <w:rsid w:val="008E7B05"/>
    <w:rsid w:val="008F0173"/>
    <w:rsid w:val="008F7ABA"/>
    <w:rsid w:val="008F7FBB"/>
    <w:rsid w:val="00900949"/>
    <w:rsid w:val="009032AE"/>
    <w:rsid w:val="00903467"/>
    <w:rsid w:val="00906DED"/>
    <w:rsid w:val="00916DDA"/>
    <w:rsid w:val="00921377"/>
    <w:rsid w:val="009317C2"/>
    <w:rsid w:val="00931AD8"/>
    <w:rsid w:val="0094290C"/>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179C"/>
    <w:rsid w:val="009F3396"/>
    <w:rsid w:val="009F4206"/>
    <w:rsid w:val="009F4FA9"/>
    <w:rsid w:val="009F6FF8"/>
    <w:rsid w:val="00A0425B"/>
    <w:rsid w:val="00A05534"/>
    <w:rsid w:val="00A1029B"/>
    <w:rsid w:val="00A11279"/>
    <w:rsid w:val="00A14DB5"/>
    <w:rsid w:val="00A17700"/>
    <w:rsid w:val="00A178A5"/>
    <w:rsid w:val="00A21CF4"/>
    <w:rsid w:val="00A26EF1"/>
    <w:rsid w:val="00A273FD"/>
    <w:rsid w:val="00A31896"/>
    <w:rsid w:val="00A355EF"/>
    <w:rsid w:val="00A36FF1"/>
    <w:rsid w:val="00A402AC"/>
    <w:rsid w:val="00A40594"/>
    <w:rsid w:val="00A513A6"/>
    <w:rsid w:val="00A57EBA"/>
    <w:rsid w:val="00A6296E"/>
    <w:rsid w:val="00A64C3E"/>
    <w:rsid w:val="00A72B6B"/>
    <w:rsid w:val="00A748F3"/>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B7B4C"/>
    <w:rsid w:val="00BC293E"/>
    <w:rsid w:val="00BD09C4"/>
    <w:rsid w:val="00BE32C8"/>
    <w:rsid w:val="00BF0F71"/>
    <w:rsid w:val="00BF3E78"/>
    <w:rsid w:val="00BF4091"/>
    <w:rsid w:val="00C10E26"/>
    <w:rsid w:val="00C11EB7"/>
    <w:rsid w:val="00C12E10"/>
    <w:rsid w:val="00C143A9"/>
    <w:rsid w:val="00C15BAA"/>
    <w:rsid w:val="00C230FD"/>
    <w:rsid w:val="00C30317"/>
    <w:rsid w:val="00C52BF0"/>
    <w:rsid w:val="00C6097F"/>
    <w:rsid w:val="00C61BF4"/>
    <w:rsid w:val="00C70AFC"/>
    <w:rsid w:val="00C75228"/>
    <w:rsid w:val="00C76707"/>
    <w:rsid w:val="00C952FA"/>
    <w:rsid w:val="00CA0A3C"/>
    <w:rsid w:val="00CA1992"/>
    <w:rsid w:val="00CA1D5A"/>
    <w:rsid w:val="00CB02DC"/>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6671"/>
    <w:rsid w:val="00D27276"/>
    <w:rsid w:val="00D31ECE"/>
    <w:rsid w:val="00D456F6"/>
    <w:rsid w:val="00D46BCA"/>
    <w:rsid w:val="00D54038"/>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669A"/>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37</cp:revision>
  <cp:lastPrinted>2024-08-13T10:47:00Z</cp:lastPrinted>
  <dcterms:created xsi:type="dcterms:W3CDTF">2025-04-16T10:31:00Z</dcterms:created>
  <dcterms:modified xsi:type="dcterms:W3CDTF">2025-07-02T10:56:00Z</dcterms:modified>
</cp:coreProperties>
</file>