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E05" w14:textId="5FD65933" w:rsidR="00494A10" w:rsidRDefault="00057D68" w:rsidP="00494A1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CD4241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B70" w:rsidRPr="004C3B70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</w:p>
    <w:p w14:paraId="3D28EF17" w14:textId="74DA75D0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Comunicat de presă</w:t>
      </w:r>
    </w:p>
    <w:p w14:paraId="7BE6B228" w14:textId="272D93FE" w:rsid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24 octombrie 2022</w:t>
      </w:r>
    </w:p>
    <w:p w14:paraId="1A9346C6" w14:textId="77777777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22295A" w14:textId="77777777" w:rsidR="006A221B" w:rsidRPr="00C86BF4" w:rsidRDefault="006A221B" w:rsidP="006A221B">
      <w:pPr>
        <w:ind w:left="708"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Marian Ochoa de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Eribe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și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Eta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Hrubaru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câștigătoarele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premiului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ICR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pentru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cea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mai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bun</w:t>
      </w:r>
      <w:r w:rsidRPr="00C86BF4">
        <w:rPr>
          <w:rFonts w:ascii="Times New Roman" w:hAnsi="Times New Roman"/>
          <w:b/>
          <w:sz w:val="24"/>
          <w:szCs w:val="24"/>
          <w:shd w:val="clear" w:color="auto" w:fill="FFFFFF"/>
        </w:rPr>
        <w:t>ă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traducere</w:t>
      </w:r>
      <w:proofErr w:type="spellEnd"/>
      <w:r w:rsidRPr="00C86B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unei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cărți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din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literatura</w:t>
      </w:r>
      <w:proofErr w:type="spellEnd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6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română</w:t>
      </w:r>
      <w:proofErr w:type="spellEnd"/>
    </w:p>
    <w:p w14:paraId="319942F4" w14:textId="77777777" w:rsidR="006A221B" w:rsidRDefault="006A221B" w:rsidP="006A221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AA5BA3" w14:textId="77777777" w:rsidR="006A221B" w:rsidRDefault="006A221B" w:rsidP="006A221B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Premiul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Institutului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Cultural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Român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bună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traducere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cărți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acordat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traducătoarelor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Marian Ochoa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Eribe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Hrubaru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traducerea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spaniolă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volumului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11750681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Antologie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poezie</w:t>
      </w:r>
      <w:bookmarkStart w:id="1" w:name="_Hlk117506886"/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Mircea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Cărtărescu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Premiul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fost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decernat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Festivalul</w:t>
      </w:r>
      <w:proofErr w:type="spellEnd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Internațional</w:t>
      </w:r>
      <w:proofErr w:type="spellEnd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Literatură</w:t>
      </w:r>
      <w:proofErr w:type="spellEnd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Traducere</w:t>
      </w:r>
      <w:proofErr w:type="spellEnd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22505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Iași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duminică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octombrie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Teatrul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Vasile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Alecsandri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din </w:t>
      </w:r>
      <w:proofErr w:type="spellStart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>Iași</w:t>
      </w:r>
      <w:proofErr w:type="spellEnd"/>
      <w:r w:rsidRPr="00225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58A639E" w14:textId="77777777" w:rsidR="006A221B" w:rsidRDefault="006A221B" w:rsidP="006A221B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De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la FILIT, ICR </w:t>
      </w:r>
      <w:proofErr w:type="spellStart"/>
      <w:r>
        <w:rPr>
          <w:rFonts w:ascii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compenseze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discreția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breslei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traducătoarelor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traducătorilor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reușitele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“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ICR,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Jicman.</w:t>
      </w:r>
    </w:p>
    <w:p w14:paraId="491C7159" w14:textId="77777777" w:rsidR="006A221B" w:rsidRDefault="006A221B" w:rsidP="006A221B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ICR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premiat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făcut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Cantacuzino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manager cultural, Bogdan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Crețu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scriitor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critic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literar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Bogdan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Ghiu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scriitor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inițială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60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publicate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2021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sprijinul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ICR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Translation and Publication Support,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selectat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nominalizat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volume: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Vizuina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luminată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sanatoriu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Blecher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Inger Johansson,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H:Strom Text &amp; Kultur,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Antologie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poezie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Mircea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Cărtărescu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Marian Ochoa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Hrubaru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Editorial Impedimenta,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„Solenoid” de Mircea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Cărtărescu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Bruno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Mazzoni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Saggiatore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Italia;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numerilor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Florina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Iliș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franceză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 Nir, Editions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Syrtes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Elveția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mama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avut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ochii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verzi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Tatiana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Țîbuleac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Fernando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Klabin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Mundareu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Brazilia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Antologie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contemporană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Hellmut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Seiler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), Edition Noack &amp; Block, Germania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3355213" w14:textId="77777777" w:rsidR="006A221B" w:rsidRDefault="006A221B" w:rsidP="006A221B">
      <w:pPr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acorde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premiul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cărții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Antologie</w:t>
      </w:r>
      <w:proofErr w:type="spellEnd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poezie</w:t>
      </w:r>
      <w:proofErr w:type="spellEnd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</w:t>
      </w:r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oesía</w:t>
      </w:r>
      <w:proofErr w:type="spellEnd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7B042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Mircea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Cărtărescu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spaniolă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Marian Angeles Ochoa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Hrubaru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apărută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Editorial Impedimenta,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din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măsurabile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poveste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multiplu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scriitor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recunoaștere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extraordinară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spațiul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hispanic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sud-american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receptare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excelentă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explică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selecție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poezia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Mircea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Cărtărescu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editură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importantă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tiraj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generos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(3.000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specialiști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incontestabili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scriitor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uriașă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cititori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traducătoare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ultimul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(al ICR)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literaturii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autohtone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implicate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reușită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posibilă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F9A8E94" w14:textId="77777777" w:rsidR="006A221B" w:rsidRPr="007B0420" w:rsidRDefault="006A221B" w:rsidP="006A221B">
      <w:pPr>
        <w:ind w:firstLine="708"/>
        <w:jc w:val="both"/>
        <w:rPr>
          <w:sz w:val="24"/>
          <w:szCs w:val="24"/>
        </w:rPr>
      </w:pPr>
      <w:r w:rsidRPr="007B0420">
        <w:rPr>
          <w:rFonts w:ascii="Times New Roman" w:hAnsi="Times New Roman" w:cs="Times New Roman"/>
          <w:b/>
          <w:bCs/>
          <w:sz w:val="24"/>
          <w:szCs w:val="24"/>
        </w:rPr>
        <w:t xml:space="preserve">Marian Ochoa de </w:t>
      </w:r>
      <w:proofErr w:type="spellStart"/>
      <w:r w:rsidRPr="007B0420">
        <w:rPr>
          <w:rFonts w:ascii="Times New Roman" w:hAnsi="Times New Roman" w:cs="Times New Roman"/>
          <w:b/>
          <w:bCs/>
          <w:sz w:val="24"/>
          <w:szCs w:val="24"/>
        </w:rPr>
        <w:t>Eribe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studiat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filologie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Deusto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04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ajuns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1993,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lectorat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Europa de Est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>.</w:t>
      </w:r>
      <w:r w:rsidRPr="007B042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B042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tradus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numi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clasici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Panait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Istrati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42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Chira</w:t>
      </w:r>
      <w:proofErr w:type="spellEnd"/>
      <w:proofErr w:type="gram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Chiralina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Moș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Anghel</w:t>
      </w:r>
      <w:r w:rsidRPr="007B0420">
        <w:rPr>
          <w:rFonts w:ascii="Times New Roman" w:hAnsi="Times New Roman" w:cs="Times New Roman"/>
          <w:sz w:val="24"/>
          <w:szCs w:val="24"/>
        </w:rPr>
        <w:t>-2008, Editorial Pre-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Textos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420">
        <w:rPr>
          <w:rFonts w:ascii="Times New Roman" w:hAnsi="Times New Roman" w:cs="Times New Roman"/>
          <w:sz w:val="24"/>
          <w:szCs w:val="24"/>
        </w:rPr>
        <w:t>), Mircea Eliade (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Romanul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adolescentului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miop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r w:rsidRPr="007B0420">
        <w:rPr>
          <w:rFonts w:ascii="Times New Roman" w:hAnsi="Times New Roman" w:cs="Times New Roman"/>
          <w:i/>
          <w:sz w:val="24"/>
          <w:szCs w:val="24"/>
        </w:rPr>
        <w:t xml:space="preserve">Gaudeamus </w:t>
      </w:r>
      <w:r w:rsidRPr="007B0420">
        <w:rPr>
          <w:rFonts w:ascii="Times New Roman" w:hAnsi="Times New Roman" w:cs="Times New Roman"/>
          <w:sz w:val="24"/>
          <w:szCs w:val="24"/>
        </w:rPr>
        <w:t xml:space="preserve">- 2009, Editorial Impedimenta)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Sebastian (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Femei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>- 2008, Editorial Impedimenta).</w:t>
      </w:r>
    </w:p>
    <w:p w14:paraId="375C77EB" w14:textId="77777777" w:rsidR="006A221B" w:rsidRPr="007B0420" w:rsidRDefault="006A221B" w:rsidP="006A221B">
      <w:pPr>
        <w:ind w:firstLine="708"/>
        <w:jc w:val="both"/>
        <w:rPr>
          <w:sz w:val="24"/>
          <w:szCs w:val="24"/>
        </w:rPr>
      </w:pPr>
      <w:r w:rsidRPr="007B0420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scriitorului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Mircea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Cărtărescu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Enrique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Redel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editorul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la Impedimenta, (</w:t>
      </w:r>
      <w:r w:rsidRPr="007B0420">
        <w:rPr>
          <w:rFonts w:ascii="Times New Roman" w:hAnsi="Times New Roman" w:cs="Times New Roman"/>
          <w:i/>
          <w:sz w:val="24"/>
          <w:szCs w:val="24"/>
        </w:rPr>
        <w:t>Ruletistul-</w:t>
      </w:r>
      <w:r w:rsidRPr="007B0420">
        <w:rPr>
          <w:rFonts w:ascii="Times New Roman" w:hAnsi="Times New Roman" w:cs="Times New Roman"/>
          <w:sz w:val="24"/>
          <w:szCs w:val="24"/>
        </w:rPr>
        <w:t xml:space="preserve">2010, </w:t>
      </w:r>
      <w:r w:rsidRPr="007B0420">
        <w:rPr>
          <w:rFonts w:ascii="Times New Roman" w:hAnsi="Times New Roman" w:cs="Times New Roman"/>
          <w:i/>
          <w:sz w:val="24"/>
          <w:szCs w:val="24"/>
        </w:rPr>
        <w:t>Lulu</w:t>
      </w:r>
      <w:r w:rsidRPr="007B0420">
        <w:rPr>
          <w:rFonts w:ascii="Times New Roman" w:hAnsi="Times New Roman" w:cs="Times New Roman"/>
          <w:sz w:val="24"/>
          <w:szCs w:val="24"/>
        </w:rPr>
        <w:t xml:space="preserve">-2011, </w:t>
      </w:r>
      <w:r w:rsidRPr="007B0420">
        <w:rPr>
          <w:rFonts w:ascii="Times New Roman" w:hAnsi="Times New Roman" w:cs="Times New Roman"/>
          <w:i/>
          <w:sz w:val="24"/>
          <w:szCs w:val="24"/>
        </w:rPr>
        <w:t>Nostalgia</w:t>
      </w:r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câștigat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2012 Critical Status Award for Translation,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Frumoasele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străine</w:t>
      </w:r>
      <w:r w:rsidRPr="007B0420">
        <w:rPr>
          <w:rFonts w:ascii="Times New Roman" w:hAnsi="Times New Roman" w:cs="Times New Roman"/>
          <w:sz w:val="24"/>
          <w:szCs w:val="24"/>
        </w:rPr>
        <w:t xml:space="preserve">-2013,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Levantul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04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7B0420">
        <w:rPr>
          <w:rFonts w:ascii="Times New Roman" w:hAnsi="Times New Roman" w:cs="Times New Roman"/>
          <w:sz w:val="24"/>
          <w:szCs w:val="24"/>
        </w:rPr>
        <w:t xml:space="preserve">15,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Ochiul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căprui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dragostei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noastre</w:t>
      </w:r>
      <w:r w:rsidRPr="007B0420">
        <w:rPr>
          <w:rFonts w:ascii="Times New Roman" w:hAnsi="Times New Roman" w:cs="Times New Roman"/>
          <w:sz w:val="24"/>
          <w:szCs w:val="24"/>
        </w:rPr>
        <w:t xml:space="preserve">-2016, </w:t>
      </w:r>
      <w:r w:rsidRPr="007B0420">
        <w:rPr>
          <w:rFonts w:ascii="Times New Roman" w:hAnsi="Times New Roman" w:cs="Times New Roman"/>
          <w:i/>
          <w:sz w:val="24"/>
          <w:szCs w:val="24"/>
        </w:rPr>
        <w:t>Solenoid</w:t>
      </w:r>
      <w:r w:rsidRPr="007B0420">
        <w:rPr>
          <w:rFonts w:ascii="Times New Roman" w:hAnsi="Times New Roman" w:cs="Times New Roman"/>
          <w:sz w:val="24"/>
          <w:szCs w:val="24"/>
        </w:rPr>
        <w:t xml:space="preserve">-2017,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Orbitor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Aripa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Stângă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-2018,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Orbitor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Corpul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-2020,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Poesia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esencial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Antologie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poezie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420">
        <w:rPr>
          <w:rFonts w:ascii="Times New Roman" w:hAnsi="Times New Roman" w:cs="Times New Roman"/>
          <w:sz w:val="24"/>
          <w:szCs w:val="24"/>
        </w:rPr>
        <w:t xml:space="preserve">- 2021,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Orbitor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Aripa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dreaptă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B0420">
        <w:rPr>
          <w:rFonts w:ascii="Times New Roman" w:hAnsi="Times New Roman" w:cs="Times New Roman"/>
          <w:sz w:val="24"/>
          <w:szCs w:val="24"/>
        </w:rPr>
        <w:t xml:space="preserve">2022),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tradus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editură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scriitori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contemporani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Doru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Pavel </w:t>
      </w:r>
      <w:r w:rsidRPr="007B0420">
        <w:rPr>
          <w:rFonts w:ascii="Times New Roman" w:hAnsi="Times New Roman" w:cs="Times New Roman"/>
          <w:i/>
          <w:sz w:val="24"/>
          <w:szCs w:val="24"/>
        </w:rPr>
        <w:t xml:space="preserve">(Agata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Murind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- 2013),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Geanina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Cărbunariu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Solidaritate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- 2015), Gabriela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Adameșteanu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Provizorat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Fontana di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Trevi</w:t>
      </w:r>
      <w:proofErr w:type="spellEnd"/>
      <w:r w:rsidRPr="007B0420">
        <w:rPr>
          <w:rFonts w:ascii="Times New Roman" w:hAnsi="Times New Roman" w:cs="Times New Roman"/>
          <w:iCs/>
          <w:sz w:val="24"/>
          <w:szCs w:val="24"/>
        </w:rPr>
        <w:t xml:space="preserve">- 2018)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Tatiana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ȚÎbuleac</w:t>
      </w:r>
      <w:proofErr w:type="spellEnd"/>
      <w:r w:rsidRPr="007B04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Vara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care mama a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avut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ochii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verzi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iCs/>
          <w:sz w:val="24"/>
          <w:szCs w:val="24"/>
        </w:rPr>
        <w:t>Grădina</w:t>
      </w:r>
      <w:proofErr w:type="spellEnd"/>
      <w:r w:rsidRPr="007B0420">
        <w:rPr>
          <w:rFonts w:ascii="Times New Roman" w:hAnsi="Times New Roman" w:cs="Times New Roman"/>
          <w:i/>
          <w:iCs/>
          <w:sz w:val="24"/>
          <w:szCs w:val="24"/>
        </w:rPr>
        <w:t xml:space="preserve"> de sticlă</w:t>
      </w:r>
      <w:r w:rsidRPr="007B0420">
        <w:rPr>
          <w:rFonts w:ascii="Times New Roman" w:hAnsi="Times New Roman" w:cs="Times New Roman"/>
          <w:sz w:val="24"/>
          <w:szCs w:val="24"/>
        </w:rPr>
        <w:t>-2019).</w:t>
      </w:r>
    </w:p>
    <w:p w14:paraId="71713607" w14:textId="77777777" w:rsidR="006A221B" w:rsidRPr="007B0420" w:rsidRDefault="006A221B" w:rsidP="006A221B">
      <w:pPr>
        <w:ind w:firstLine="708"/>
        <w:jc w:val="both"/>
        <w:rPr>
          <w:sz w:val="24"/>
          <w:szCs w:val="24"/>
        </w:rPr>
      </w:pP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creativă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concentrat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ales pe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poeziei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spaniole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>.</w:t>
      </w:r>
    </w:p>
    <w:p w14:paraId="1F32AB92" w14:textId="77777777" w:rsidR="006A221B" w:rsidRPr="007B0420" w:rsidRDefault="006A221B" w:rsidP="006A221B">
      <w:pPr>
        <w:ind w:firstLine="708"/>
        <w:jc w:val="both"/>
        <w:rPr>
          <w:sz w:val="24"/>
          <w:szCs w:val="24"/>
        </w:rPr>
      </w:pPr>
      <w:r w:rsidRPr="007B0420">
        <w:rPr>
          <w:rFonts w:ascii="Times New Roman" w:hAnsi="Times New Roman"/>
          <w:b/>
          <w:sz w:val="24"/>
          <w:szCs w:val="24"/>
        </w:rPr>
        <w:t xml:space="preserve">Eta </w:t>
      </w:r>
      <w:proofErr w:type="spellStart"/>
      <w:r w:rsidRPr="007B0420">
        <w:rPr>
          <w:rFonts w:ascii="Times New Roman" w:hAnsi="Times New Roman"/>
          <w:b/>
          <w:sz w:val="24"/>
          <w:szCs w:val="24"/>
        </w:rPr>
        <w:t>Hrubaru</w:t>
      </w:r>
      <w:proofErr w:type="spellEnd"/>
      <w:r w:rsidRPr="007B042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B0420">
        <w:rPr>
          <w:rFonts w:ascii="Times New Roman" w:hAnsi="Times New Roman" w:cs="Times New Roman"/>
          <w:b/>
          <w:sz w:val="24"/>
          <w:szCs w:val="24"/>
        </w:rPr>
        <w:t>Florica</w:t>
      </w:r>
      <w:proofErr w:type="spellEnd"/>
      <w:r w:rsidRPr="007B0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b/>
          <w:sz w:val="24"/>
          <w:szCs w:val="24"/>
        </w:rPr>
        <w:t>Hrubaru</w:t>
      </w:r>
      <w:proofErr w:type="spellEnd"/>
      <w:r w:rsidRPr="007B0420">
        <w:rPr>
          <w:rFonts w:ascii="Times New Roman" w:hAnsi="Times New Roman" w:cs="Times New Roman"/>
          <w:b/>
          <w:sz w:val="24"/>
          <w:szCs w:val="24"/>
        </w:rPr>
        <w:t>)</w:t>
      </w:r>
      <w:r w:rsidRPr="007B04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7B0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absolventă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Filologie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secția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r w:rsidRPr="007B0420">
        <w:rPr>
          <w:rFonts w:ascii="Times New Roman" w:hAnsi="Times New Roman" w:cs="Times New Roman"/>
          <w:i/>
          <w:sz w:val="24"/>
          <w:szCs w:val="24"/>
        </w:rPr>
        <w:t xml:space="preserve">Al. I.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Cu</w:t>
      </w:r>
      <w:r w:rsidRPr="007B042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șefa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catedrei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Limbi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Romanice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i/>
          <w:sz w:val="24"/>
          <w:szCs w:val="24"/>
        </w:rPr>
        <w:t>Ovidius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lector de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din Ljubljana (2001-2004),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fondator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cercetătorilor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Lingvistică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colaboratoare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publicații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42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B0420">
        <w:rPr>
          <w:rFonts w:ascii="Times New Roman" w:hAnsi="Times New Roman" w:cs="Times New Roman"/>
          <w:sz w:val="24"/>
          <w:szCs w:val="24"/>
        </w:rPr>
        <w:t>.</w:t>
      </w:r>
    </w:p>
    <w:p w14:paraId="75ECD1C8" w14:textId="77777777" w:rsidR="006A221B" w:rsidRPr="007B0420" w:rsidRDefault="006A221B" w:rsidP="006A221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88897F" w14:textId="77777777" w:rsidR="006A221B" w:rsidRPr="00FB0923" w:rsidRDefault="006A221B" w:rsidP="006A221B">
      <w:pPr>
        <w:ind w:firstLine="708"/>
        <w:jc w:val="both"/>
        <w:rPr>
          <w:rFonts w:ascii="Arial" w:hAnsi="Arial" w:cs="Arial"/>
          <w:lang w:val="ro-RO"/>
        </w:rPr>
      </w:pPr>
    </w:p>
    <w:sectPr w:rsidR="006A221B" w:rsidRPr="00FB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C7C"/>
    <w:multiLevelType w:val="hybridMultilevel"/>
    <w:tmpl w:val="F112C0D6"/>
    <w:lvl w:ilvl="0" w:tplc="D7D0E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49009">
    <w:abstractNumId w:val="1"/>
  </w:num>
  <w:num w:numId="2" w16cid:durableId="40981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36"/>
    <w:rsid w:val="0003072E"/>
    <w:rsid w:val="00057D68"/>
    <w:rsid w:val="000974C1"/>
    <w:rsid w:val="000B3DB3"/>
    <w:rsid w:val="00123799"/>
    <w:rsid w:val="0013012A"/>
    <w:rsid w:val="00141FE9"/>
    <w:rsid w:val="001A0522"/>
    <w:rsid w:val="001E5D35"/>
    <w:rsid w:val="0027279B"/>
    <w:rsid w:val="002A08A7"/>
    <w:rsid w:val="00307470"/>
    <w:rsid w:val="003A6800"/>
    <w:rsid w:val="003B3CAA"/>
    <w:rsid w:val="00467EFA"/>
    <w:rsid w:val="00494A10"/>
    <w:rsid w:val="004C3B70"/>
    <w:rsid w:val="00502623"/>
    <w:rsid w:val="005306DE"/>
    <w:rsid w:val="00536BDC"/>
    <w:rsid w:val="00554EDB"/>
    <w:rsid w:val="0059277B"/>
    <w:rsid w:val="005B189A"/>
    <w:rsid w:val="005D249B"/>
    <w:rsid w:val="005D45D8"/>
    <w:rsid w:val="005F2A36"/>
    <w:rsid w:val="005F3E5E"/>
    <w:rsid w:val="005F7D8E"/>
    <w:rsid w:val="006979BA"/>
    <w:rsid w:val="006A221B"/>
    <w:rsid w:val="006C6A4B"/>
    <w:rsid w:val="00733014"/>
    <w:rsid w:val="00766D17"/>
    <w:rsid w:val="0080215E"/>
    <w:rsid w:val="008336AD"/>
    <w:rsid w:val="00901126"/>
    <w:rsid w:val="00915F21"/>
    <w:rsid w:val="00933A5D"/>
    <w:rsid w:val="00944F6D"/>
    <w:rsid w:val="00953D9F"/>
    <w:rsid w:val="00962CC5"/>
    <w:rsid w:val="00993DB3"/>
    <w:rsid w:val="00A04A6D"/>
    <w:rsid w:val="00A45327"/>
    <w:rsid w:val="00A679F2"/>
    <w:rsid w:val="00A86092"/>
    <w:rsid w:val="00AB05B7"/>
    <w:rsid w:val="00AB7976"/>
    <w:rsid w:val="00AC792E"/>
    <w:rsid w:val="00AE7D38"/>
    <w:rsid w:val="00BB4909"/>
    <w:rsid w:val="00BB6B10"/>
    <w:rsid w:val="00C231AA"/>
    <w:rsid w:val="00C86BF4"/>
    <w:rsid w:val="00CB0798"/>
    <w:rsid w:val="00CD4241"/>
    <w:rsid w:val="00D152B2"/>
    <w:rsid w:val="00D24B90"/>
    <w:rsid w:val="00D57F7D"/>
    <w:rsid w:val="00D66772"/>
    <w:rsid w:val="00D66837"/>
    <w:rsid w:val="00DC5BE6"/>
    <w:rsid w:val="00DD0EA1"/>
    <w:rsid w:val="00DD3F66"/>
    <w:rsid w:val="00E073B2"/>
    <w:rsid w:val="00E27C17"/>
    <w:rsid w:val="00E30C18"/>
    <w:rsid w:val="00E474A0"/>
    <w:rsid w:val="00E918D8"/>
    <w:rsid w:val="00ED02B9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docId w15:val="{1991C1C0-04C0-4F33-AFB8-F00448E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semiHidden/>
    <w:unhideWhenUsed/>
    <w:rsid w:val="00AB05B7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5B7"/>
    <w:rPr>
      <w:rFonts w:ascii="Arial" w:eastAsia="Times New Roman" w:hAnsi="Arial" w:cs="Times New Roman"/>
      <w:sz w:val="24"/>
      <w:szCs w:val="20"/>
      <w:lang w:val="ro-RO" w:eastAsia="ar-SA"/>
    </w:rPr>
  </w:style>
  <w:style w:type="paragraph" w:styleId="NormalWeb">
    <w:name w:val="Normal (Web)"/>
    <w:basedOn w:val="Normal"/>
    <w:uiPriority w:val="99"/>
    <w:semiHidden/>
    <w:unhideWhenUsed/>
    <w:rsid w:val="00A860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8D8"/>
    <w:pPr>
      <w:ind w:left="720"/>
      <w:contextualSpacing/>
    </w:pPr>
  </w:style>
  <w:style w:type="table" w:styleId="TableGrid">
    <w:name w:val="Table Grid"/>
    <w:basedOn w:val="TableNormal"/>
    <w:uiPriority w:val="39"/>
    <w:rsid w:val="0083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6A22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Antonela Ghemu</cp:lastModifiedBy>
  <cp:revision>2</cp:revision>
  <dcterms:created xsi:type="dcterms:W3CDTF">2022-11-14T09:58:00Z</dcterms:created>
  <dcterms:modified xsi:type="dcterms:W3CDTF">2022-11-14T09:58:00Z</dcterms:modified>
</cp:coreProperties>
</file>