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7D63C2AC" w:rsidR="00CD0D64" w:rsidRPr="00883EA0" w:rsidRDefault="0040670C" w:rsidP="009F2123">
      <w:pPr>
        <w:spacing w:line="276" w:lineRule="auto"/>
        <w:jc w:val="right"/>
        <w:rPr>
          <w:rFonts w:ascii="Times New Roman" w:hAnsi="Times New Roman" w:cs="Times New Roman"/>
          <w:b/>
          <w:bCs/>
          <w:i/>
          <w:iCs/>
          <w:sz w:val="24"/>
          <w:szCs w:val="24"/>
          <w:lang w:val="ro-RO"/>
        </w:rPr>
      </w:pPr>
      <w:r w:rsidRPr="00883EA0">
        <w:rPr>
          <w:rFonts w:ascii="Times New Roman" w:hAnsi="Times New Roman" w:cs="Times New Roman"/>
          <w:b/>
          <w:bCs/>
          <w:i/>
          <w:iCs/>
          <w:sz w:val="24"/>
          <w:szCs w:val="24"/>
          <w:lang w:val="ro-RO"/>
        </w:rPr>
        <w:t>8</w:t>
      </w:r>
      <w:r w:rsidR="009F2123" w:rsidRPr="00883EA0">
        <w:rPr>
          <w:rFonts w:ascii="Times New Roman" w:hAnsi="Times New Roman" w:cs="Times New Roman"/>
          <w:b/>
          <w:bCs/>
          <w:i/>
          <w:iCs/>
          <w:sz w:val="24"/>
          <w:szCs w:val="24"/>
          <w:lang w:val="ro-RO"/>
        </w:rPr>
        <w:t xml:space="preserve"> </w:t>
      </w:r>
      <w:r w:rsidR="00372F98" w:rsidRPr="00883EA0">
        <w:rPr>
          <w:rFonts w:ascii="Times New Roman" w:hAnsi="Times New Roman" w:cs="Times New Roman"/>
          <w:b/>
          <w:bCs/>
          <w:i/>
          <w:iCs/>
          <w:sz w:val="24"/>
          <w:szCs w:val="24"/>
          <w:lang w:val="ro-RO"/>
        </w:rPr>
        <w:t>septembrie</w:t>
      </w:r>
      <w:r w:rsidR="009F2123" w:rsidRPr="00883EA0">
        <w:rPr>
          <w:rFonts w:ascii="Times New Roman" w:hAnsi="Times New Roman" w:cs="Times New Roman"/>
          <w:b/>
          <w:bCs/>
          <w:i/>
          <w:iCs/>
          <w:sz w:val="24"/>
          <w:szCs w:val="24"/>
          <w:lang w:val="ro-RO"/>
        </w:rPr>
        <w:t xml:space="preserve"> 2026</w:t>
      </w:r>
    </w:p>
    <w:p w14:paraId="6DC1C142"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78A9AC86" w14:textId="140E7115" w:rsidR="00D07AD1" w:rsidRPr="00D07AD1" w:rsidRDefault="00D07AD1" w:rsidP="00D07AD1">
      <w:pPr>
        <w:pStyle w:val="NormalWeb"/>
        <w:jc w:val="center"/>
        <w:rPr>
          <w:b/>
          <w:bCs/>
        </w:rPr>
      </w:pPr>
      <w:r w:rsidRPr="00D07AD1">
        <w:rPr>
          <w:b/>
          <w:bCs/>
        </w:rPr>
        <w:t xml:space="preserve">ICR </w:t>
      </w:r>
      <w:r>
        <w:rPr>
          <w:b/>
          <w:bCs/>
        </w:rPr>
        <w:t>Chișinău</w:t>
      </w:r>
      <w:r w:rsidRPr="00D07AD1">
        <w:rPr>
          <w:b/>
          <w:bCs/>
        </w:rPr>
        <w:t xml:space="preserve"> s</w:t>
      </w:r>
      <w:r w:rsidR="00C6065D">
        <w:rPr>
          <w:b/>
          <w:bCs/>
        </w:rPr>
        <w:t>prijină</w:t>
      </w:r>
      <w:r w:rsidRPr="00D07AD1">
        <w:rPr>
          <w:b/>
          <w:bCs/>
        </w:rPr>
        <w:t xml:space="preserve"> cea de-a XI-a ediție a Reuniunii Teatrelor Naționale Românești</w:t>
      </w:r>
    </w:p>
    <w:p w14:paraId="204C81D3" w14:textId="77777777" w:rsidR="00D07AD1" w:rsidRDefault="00D07AD1" w:rsidP="00D07AD1">
      <w:pPr>
        <w:pStyle w:val="NormalWeb"/>
        <w:jc w:val="center"/>
      </w:pPr>
    </w:p>
    <w:p w14:paraId="321D39EB" w14:textId="4C6A6B9B" w:rsidR="00D07AD1" w:rsidRDefault="00D07AD1" w:rsidP="00D07AD1">
      <w:pPr>
        <w:pStyle w:val="NormalWeb"/>
        <w:jc w:val="both"/>
      </w:pPr>
      <w:r>
        <w:t xml:space="preserve">Institutul Cultural Român „Mihai Eminescu” </w:t>
      </w:r>
      <w:r w:rsidR="00CD7B9D">
        <w:t xml:space="preserve">de </w:t>
      </w:r>
      <w:r>
        <w:t xml:space="preserve">la Chișinău sprijină cea de-a XI-a ediție a Festivalului European al Artelor Scenice „Reuniunea Teatrelor Naționale Românești”, unul dintre cele mai importante evenimente culturale din Republica Moldova. Ediția din acest an se desfășoară în perioada </w:t>
      </w:r>
      <w:r w:rsidRPr="00D07AD1">
        <w:rPr>
          <w:b/>
          <w:bCs/>
        </w:rPr>
        <w:t>9–21 septembrie 2026</w:t>
      </w:r>
      <w:r>
        <w:t>, fiind organizată de Teatrul Național „Mihai Eminescu” din Chișinău, gazda tradițională a manifestării. Evenimentul se desfășoară sub Înaltul Patronaj al Președintelui României și al Președintei Republicii Moldova.</w:t>
      </w:r>
    </w:p>
    <w:p w14:paraId="76A822A0" w14:textId="58F67F07" w:rsidR="00A97D29" w:rsidRDefault="00A97D29" w:rsidP="00D07AD1">
      <w:pPr>
        <w:pStyle w:val="NormalWeb"/>
        <w:jc w:val="both"/>
        <w:rPr>
          <w:lang w:val="fr-FR"/>
        </w:rPr>
      </w:pPr>
      <w:r w:rsidRPr="00A97D29">
        <w:rPr>
          <w:lang w:val="fr-FR"/>
        </w:rPr>
        <w:t xml:space="preserve">În cadrul ediției din acest an, Institutul Cultural Român „Mihai Eminescu” </w:t>
      </w:r>
      <w:r w:rsidR="00CD7B9D">
        <w:rPr>
          <w:lang w:val="fr-FR"/>
        </w:rPr>
        <w:t xml:space="preserve">de </w:t>
      </w:r>
      <w:r w:rsidRPr="00A97D29">
        <w:rPr>
          <w:lang w:val="fr-FR"/>
        </w:rPr>
        <w:t xml:space="preserve">la Chișinău sprijină participarea </w:t>
      </w:r>
      <w:r w:rsidRPr="00A97D29">
        <w:rPr>
          <w:b/>
          <w:bCs/>
          <w:lang w:val="fr-FR"/>
        </w:rPr>
        <w:t>Teatrului Național Radiofonic</w:t>
      </w:r>
      <w:r w:rsidRPr="00A97D29">
        <w:rPr>
          <w:lang w:val="fr-FR"/>
        </w:rPr>
        <w:t xml:space="preserve">, sub coordonarea Magdei Duțu, precum și a </w:t>
      </w:r>
      <w:r w:rsidRPr="00A97D29">
        <w:rPr>
          <w:b/>
          <w:bCs/>
          <w:lang w:val="fr-FR"/>
        </w:rPr>
        <w:t>Teatrului Dramatic „Fani Tardini” din Galați</w:t>
      </w:r>
      <w:r w:rsidRPr="00A97D29">
        <w:rPr>
          <w:lang w:val="fr-FR"/>
        </w:rPr>
        <w:t xml:space="preserve">, care va prezenta </w:t>
      </w:r>
      <w:r w:rsidR="00A50151">
        <w:rPr>
          <w:lang w:val="fr-FR"/>
        </w:rPr>
        <w:t xml:space="preserve">miercuri, 16 septembrie 2026, ora 19.00, </w:t>
      </w:r>
      <w:r w:rsidRPr="00A97D29">
        <w:rPr>
          <w:lang w:val="fr-FR"/>
        </w:rPr>
        <w:t xml:space="preserve">spectacolul </w:t>
      </w:r>
      <w:r w:rsidRPr="00A97D29">
        <w:rPr>
          <w:b/>
          <w:bCs/>
          <w:lang w:val="fr-FR"/>
        </w:rPr>
        <w:t>„Regina nopții”</w:t>
      </w:r>
      <w:r w:rsidRPr="00A97D29">
        <w:rPr>
          <w:lang w:val="fr-FR"/>
        </w:rPr>
        <w:t>, în regia Letei Popescu. Spectacolul a primit patru nominalizări la Premiile UNITER 2025</w:t>
      </w:r>
      <w:r w:rsidR="008D1A11" w:rsidRPr="00A97D29">
        <w:rPr>
          <w:lang w:val="fr-FR"/>
        </w:rPr>
        <w:t>, inclusiv Cel mai bun spectacol și Cel mai bun text dramatic românesc montat în premieră absolută</w:t>
      </w:r>
      <w:r w:rsidRPr="00A97D29">
        <w:rPr>
          <w:lang w:val="fr-FR"/>
        </w:rPr>
        <w:t xml:space="preserve">, iar actrița Oana Mogoș a fost distinsă cu premiul pentru </w:t>
      </w:r>
      <w:r w:rsidRPr="00A97D29">
        <w:rPr>
          <w:b/>
          <w:bCs/>
          <w:lang w:val="fr-FR"/>
        </w:rPr>
        <w:t>Cea mai bună actriță în rol principal</w:t>
      </w:r>
      <w:r w:rsidRPr="00A97D29">
        <w:rPr>
          <w:lang w:val="fr-FR"/>
        </w:rPr>
        <w:t xml:space="preserve"> pentru interpretarea personajului Valeria.</w:t>
      </w:r>
    </w:p>
    <w:p w14:paraId="31017CBE" w14:textId="23F38DD4" w:rsidR="00DF34FC" w:rsidRPr="00A97D29" w:rsidRDefault="00DF34FC" w:rsidP="00DF34FC">
      <w:pPr>
        <w:pStyle w:val="NormalWeb"/>
        <w:jc w:val="both"/>
      </w:pPr>
      <w:r w:rsidRPr="00A97D29">
        <w:rPr>
          <w:b/>
          <w:bCs/>
        </w:rPr>
        <w:t>„Regina nopții”</w:t>
      </w:r>
      <w:r>
        <w:t xml:space="preserve"> este o comedie nostalgică, construită într-o atmosferă tonică, plină de umor și ironie, care poartă personajele și spectatorii într-o călătorie către universul copilăriei și al satului de odinioară. Regia Letei Popescu pune în valoare dinamica personajelor, relațiile dintre acestea și dimensiunea lor psihologică, într-un spectacol cu accente critice și un spațiu scenic minimalist, cu valențe simbolice.</w:t>
      </w:r>
    </w:p>
    <w:p w14:paraId="211B64DC" w14:textId="77777777" w:rsidR="00DF34FC" w:rsidRDefault="00DF34FC" w:rsidP="00DF34FC">
      <w:pPr>
        <w:pStyle w:val="NormalWeb"/>
        <w:jc w:val="both"/>
      </w:pPr>
      <w:r>
        <w:t xml:space="preserve">Un loc aparte în program îl ocupă </w:t>
      </w:r>
      <w:r>
        <w:rPr>
          <w:rStyle w:val="Strong"/>
        </w:rPr>
        <w:t>secțiunea spectacolelor radiofonice</w:t>
      </w:r>
      <w:r>
        <w:t xml:space="preserve">, cu producții realizate de Teatrul Național Radiofonic Radio România și Radio Moldova, Compania Publică „Teleradio-Moldova”. Selecția din acest an reunește spectacole inspirate din literatură, istorie și biografiile unor personalități marcante, între care Regina Maria a României, Alexandru Baltaga și Cardinalul Iuliu Hossu. Programul include și două premiere absolute: </w:t>
      </w:r>
      <w:r w:rsidRPr="000A677D">
        <w:rPr>
          <w:rStyle w:val="Strong"/>
          <w:b w:val="0"/>
        </w:rPr>
        <w:t>„Când ești fericit, lovește primul”</w:t>
      </w:r>
      <w:r>
        <w:t xml:space="preserve">, după Tatiana Țîbuleac, și </w:t>
      </w:r>
      <w:r w:rsidRPr="000A677D">
        <w:rPr>
          <w:rStyle w:val="Strong"/>
          <w:b w:val="0"/>
        </w:rPr>
        <w:t>„Galina Răduleanu. Călătoria în adâncuri. Suferința vindecătoare”</w:t>
      </w:r>
      <w:r>
        <w:t xml:space="preserve"> de Ion-Costin Manoliu.</w:t>
      </w:r>
    </w:p>
    <w:p w14:paraId="0F3734C7" w14:textId="7E969082" w:rsidR="00D07AD1" w:rsidRDefault="00D07AD1" w:rsidP="00D07AD1">
      <w:pPr>
        <w:pStyle w:val="NormalWeb"/>
        <w:jc w:val="both"/>
      </w:pPr>
      <w:r>
        <w:t xml:space="preserve">Desfășurată sub genericul „Suntem ceea ce iubim…”, ediția a XI-a </w:t>
      </w:r>
      <w:r w:rsidR="008D1A11">
        <w:t xml:space="preserve">a </w:t>
      </w:r>
      <w:r w:rsidR="008D1A11" w:rsidRPr="008D1A11">
        <w:t xml:space="preserve">Reuniunii Teatrelor Naționale Românești </w:t>
      </w:r>
      <w:r>
        <w:t>propune un program amplu, care reunește spectacole de înaltă ținută artistică, producții ale teatrelor din România, Republica Moldova și Ucraina, precum și conferințe, dezbateri și întâlniri cu personalități ale scenei teatrale românești. Organizatorii anunță participarea a 20 de teatre și artiști din 15 orașe.</w:t>
      </w:r>
    </w:p>
    <w:p w14:paraId="4AC888B6" w14:textId="77777777" w:rsidR="00D07AD1" w:rsidRDefault="00D07AD1" w:rsidP="00D07AD1">
      <w:pPr>
        <w:pStyle w:val="NormalWeb"/>
        <w:jc w:val="both"/>
      </w:pPr>
      <w:r>
        <w:t xml:space="preserve">Deschiderea festivalului va avea loc miercuri, </w:t>
      </w:r>
      <w:r w:rsidRPr="00D07AD1">
        <w:rPr>
          <w:b/>
          <w:bCs/>
        </w:rPr>
        <w:t>9 septembrie 2026</w:t>
      </w:r>
      <w:r>
        <w:t xml:space="preserve">, cu spectacolul „Richard al III-lea” de William Shakespeare, în regia lui Petru Hadârcă, producție a Teatrului Național „Mihai Eminescu” din Chișinău. Alegerea acestei capodopere shakespeariene pentru </w:t>
      </w:r>
      <w:r>
        <w:lastRenderedPageBreak/>
        <w:t>deschiderea ediției reafirmă vocația Reuniunii de a pune în dialog marile texte ale dramaturgiei universale cu sensibilitatea și expresivitatea teatrului românesc contemporan.</w:t>
      </w:r>
    </w:p>
    <w:p w14:paraId="27E38311" w14:textId="77777777" w:rsidR="00D07AD1" w:rsidRDefault="00D07AD1" w:rsidP="00D07AD1">
      <w:pPr>
        <w:pStyle w:val="NormalWeb"/>
        <w:jc w:val="both"/>
      </w:pPr>
      <w:r>
        <w:t>Din România vor participa Teatrul Național „I.L. Caragiale” din București, Teatrul Național Radiofonic din București, Teatrul de Stat din Constanța, Teatrul Dramatic „Fani Tardini” din Galați, Teatrul Național „Vasile Alecsandri” din Iași, Teatrul Național „Mihai Eminescu” din Timișoara, Teatrul Național din Târgu Mureș, Teatrul Municipal „Matei Vișniec” din Suceava, Teatrul Național „Radu Stanca” din Sibiu, Teatrul Național „Lucian Blaga” din Cluj-Napoca și Teatrul Național „Marin Sorescu” din Craiova.</w:t>
      </w:r>
    </w:p>
    <w:p w14:paraId="3DD20342" w14:textId="77777777" w:rsidR="00D07AD1" w:rsidRDefault="00D07AD1" w:rsidP="00D07AD1">
      <w:pPr>
        <w:pStyle w:val="NormalWeb"/>
        <w:jc w:val="both"/>
      </w:pPr>
      <w:r>
        <w:t>Republica Moldova va fi reprezentată de Teatrul Național „Mihai Eminescu”, Teatrul Național „Vasile Alecsandri” din Bălți, Teatrul „Bogdan Petriceicu Hasdeu” din Cahul, Teatrul Republican „Luceafărul” din Chișinău, Teatrul de Stat „A.P. Cehov” din Chișinău, Teatrul Național „Eugène Ionesco” din Chișinău, Teatrul „Fără Nume” din Chișinău și Teatrul „Alexei Mateevici”. Din Ucraina va participa Teatrul Național Academic Dramatic „Ivan Franko” din Kiev.</w:t>
      </w:r>
    </w:p>
    <w:p w14:paraId="46ECF763" w14:textId="0A4894D2" w:rsidR="00A97D29" w:rsidRDefault="00A97D29" w:rsidP="00A97D29">
      <w:pPr>
        <w:pStyle w:val="NormalWeb"/>
        <w:jc w:val="both"/>
      </w:pPr>
      <w:r>
        <w:t xml:space="preserve">Prin diversitatea spectacolelor, a formelor teatrale și a perspectivelor artistice reunite, </w:t>
      </w:r>
      <w:r w:rsidR="008D1A11">
        <w:t xml:space="preserve">Festivalul European al Artelor Scenice „Reuniunea Teatrelor Naționale Românești” </w:t>
      </w:r>
      <w:r>
        <w:t>își reconfirmă rolul de platformă culturală dedicată dialogului dintre artiști, instituții și public de pe ambele maluri ale Prutului și, totodată, deschiderii către spațiul cultural european.</w:t>
      </w:r>
    </w:p>
    <w:p w14:paraId="0BDB7A8B" w14:textId="77777777" w:rsidR="00A97D29" w:rsidRDefault="00A97D29" w:rsidP="00A97D29">
      <w:pPr>
        <w:pStyle w:val="NormalWeb"/>
        <w:jc w:val="both"/>
      </w:pPr>
      <w:r>
        <w:t>Pe lângă spectacole, programul ediției a XI-a va include conferințe, dezbateri și întâlniri cu personalități ale teatrului românesc, oferind publicului și profesioniștilor un spațiu de dialog și reflecție asupra teatrului contemporan, a societății și a valorilor care ne apropie.</w:t>
      </w:r>
    </w:p>
    <w:p w14:paraId="44158C2F" w14:textId="576F57D2" w:rsidR="0040670C" w:rsidRPr="00216C67" w:rsidRDefault="0040670C" w:rsidP="0040670C">
      <w:pPr>
        <w:pStyle w:val="NormalWeb"/>
        <w:jc w:val="both"/>
      </w:pPr>
      <w:r>
        <w:rPr>
          <w:rStyle w:val="Strong"/>
        </w:rPr>
        <w:t>Programul complet și alte detalii:</w:t>
      </w:r>
      <w:r>
        <w:t xml:space="preserve"> </w:t>
      </w:r>
      <w:hyperlink r:id="rId7" w:history="1">
        <w:r w:rsidRPr="00E33044">
          <w:rPr>
            <w:rStyle w:val="Hyperlink"/>
          </w:rPr>
          <w:t>www.reuniune.md</w:t>
        </w:r>
      </w:hyperlink>
      <w:r>
        <w:t xml:space="preserve"> </w:t>
      </w:r>
    </w:p>
    <w:p w14:paraId="5C9CD85F" w14:textId="77777777" w:rsidR="001F4F7C" w:rsidRDefault="001F4F7C" w:rsidP="00AE0E9A">
      <w:pPr>
        <w:pStyle w:val="NormalWeb"/>
        <w:jc w:val="both"/>
      </w:pPr>
    </w:p>
    <w:p w14:paraId="1E8427AF"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FD32E5" w:rsidP="00F1185F">
      <w:pPr>
        <w:spacing w:line="276" w:lineRule="auto"/>
        <w:jc w:val="both"/>
        <w:rPr>
          <w:rFonts w:ascii="Times New Roman" w:hAnsi="Times New Roman" w:cs="Times New Roman"/>
          <w:color w:val="808080"/>
          <w:sz w:val="24"/>
          <w:szCs w:val="24"/>
          <w:lang w:val="ro-RO"/>
        </w:rPr>
      </w:pPr>
      <w:hyperlink r:id="rId8" w:history="1">
        <w:r w:rsidRPr="008A3EB3">
          <w:rPr>
            <w:rStyle w:val="Hyperlink"/>
            <w:rFonts w:ascii="Times New Roman" w:hAnsi="Times New Roman" w:cs="Times New Roman"/>
            <w:color w:val="808080"/>
            <w:sz w:val="24"/>
            <w:szCs w:val="24"/>
            <w:lang w:val="ro-RO"/>
          </w:rPr>
          <w:t>biroul.presa@icr.ro</w:t>
        </w:r>
      </w:hyperlink>
      <w:r w:rsidRPr="008A3EB3">
        <w:rPr>
          <w:rFonts w:ascii="Times New Roman" w:hAnsi="Times New Roman" w:cs="Times New Roman"/>
          <w:color w:val="808080"/>
          <w:sz w:val="24"/>
          <w:szCs w:val="24"/>
          <w:lang w:val="ro-RO"/>
        </w:rPr>
        <w:t xml:space="preserve"> </w:t>
      </w:r>
    </w:p>
    <w:sectPr w:rsidR="00345A3F" w:rsidRPr="008A3EB3" w:rsidSect="00F12DE8">
      <w:headerReference w:type="default" r:id="rId9"/>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6DD4" w14:textId="77777777" w:rsidR="00EF431B" w:rsidRDefault="00EF431B" w:rsidP="00B64A05">
      <w:r>
        <w:separator/>
      </w:r>
    </w:p>
  </w:endnote>
  <w:endnote w:type="continuationSeparator" w:id="0">
    <w:p w14:paraId="44781247" w14:textId="77777777" w:rsidR="00EF431B" w:rsidRDefault="00EF431B"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D9813" w14:textId="77777777" w:rsidR="00EF431B" w:rsidRDefault="00EF431B" w:rsidP="00B64A05">
      <w:r>
        <w:separator/>
      </w:r>
    </w:p>
  </w:footnote>
  <w:footnote w:type="continuationSeparator" w:id="0">
    <w:p w14:paraId="1A764354" w14:textId="77777777" w:rsidR="00EF431B" w:rsidRDefault="00EF431B"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127277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46F9"/>
    <w:rsid w:val="00006C63"/>
    <w:rsid w:val="00010602"/>
    <w:rsid w:val="00010980"/>
    <w:rsid w:val="0001559C"/>
    <w:rsid w:val="0002172F"/>
    <w:rsid w:val="00021A67"/>
    <w:rsid w:val="0002234B"/>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2A8B"/>
    <w:rsid w:val="000F5587"/>
    <w:rsid w:val="000F6F73"/>
    <w:rsid w:val="000F758C"/>
    <w:rsid w:val="001041B0"/>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4F7C"/>
    <w:rsid w:val="001F60FC"/>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5546A"/>
    <w:rsid w:val="00362658"/>
    <w:rsid w:val="00366572"/>
    <w:rsid w:val="003666DE"/>
    <w:rsid w:val="0037144D"/>
    <w:rsid w:val="003723A7"/>
    <w:rsid w:val="00372564"/>
    <w:rsid w:val="00372F98"/>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616E"/>
    <w:rsid w:val="003D7CBD"/>
    <w:rsid w:val="003D7E24"/>
    <w:rsid w:val="003E0E6D"/>
    <w:rsid w:val="003E323B"/>
    <w:rsid w:val="003E4795"/>
    <w:rsid w:val="003E4A86"/>
    <w:rsid w:val="003E65A0"/>
    <w:rsid w:val="003F3059"/>
    <w:rsid w:val="003F37E0"/>
    <w:rsid w:val="004001A1"/>
    <w:rsid w:val="0040400B"/>
    <w:rsid w:val="00404693"/>
    <w:rsid w:val="0040493C"/>
    <w:rsid w:val="0040670C"/>
    <w:rsid w:val="00406BA5"/>
    <w:rsid w:val="004100E7"/>
    <w:rsid w:val="004204A9"/>
    <w:rsid w:val="004226E1"/>
    <w:rsid w:val="00422BDA"/>
    <w:rsid w:val="004308CD"/>
    <w:rsid w:val="00430E7C"/>
    <w:rsid w:val="00436976"/>
    <w:rsid w:val="0043759F"/>
    <w:rsid w:val="004405BF"/>
    <w:rsid w:val="00441C4B"/>
    <w:rsid w:val="00442C1C"/>
    <w:rsid w:val="004435A7"/>
    <w:rsid w:val="004435AF"/>
    <w:rsid w:val="00445B9D"/>
    <w:rsid w:val="00446B21"/>
    <w:rsid w:val="004479AB"/>
    <w:rsid w:val="00451398"/>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B33DA"/>
    <w:rsid w:val="004C0E4C"/>
    <w:rsid w:val="004C24CF"/>
    <w:rsid w:val="004C7BF0"/>
    <w:rsid w:val="004D3AA3"/>
    <w:rsid w:val="004D452B"/>
    <w:rsid w:val="004D6A77"/>
    <w:rsid w:val="004D738C"/>
    <w:rsid w:val="004E11BD"/>
    <w:rsid w:val="004E41CD"/>
    <w:rsid w:val="004F7985"/>
    <w:rsid w:val="00503BEF"/>
    <w:rsid w:val="00510745"/>
    <w:rsid w:val="005170DE"/>
    <w:rsid w:val="0052141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0026"/>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00CD0"/>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443D"/>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81CBE"/>
    <w:rsid w:val="0079034C"/>
    <w:rsid w:val="00790660"/>
    <w:rsid w:val="00796B1E"/>
    <w:rsid w:val="007A3496"/>
    <w:rsid w:val="007A384C"/>
    <w:rsid w:val="007A4AA9"/>
    <w:rsid w:val="007A5941"/>
    <w:rsid w:val="007B0394"/>
    <w:rsid w:val="007B0D98"/>
    <w:rsid w:val="007B304E"/>
    <w:rsid w:val="007B3B81"/>
    <w:rsid w:val="007B5B1F"/>
    <w:rsid w:val="007B64AE"/>
    <w:rsid w:val="007B7AF3"/>
    <w:rsid w:val="007C3875"/>
    <w:rsid w:val="007C4982"/>
    <w:rsid w:val="007C6EA1"/>
    <w:rsid w:val="007D1142"/>
    <w:rsid w:val="007D560B"/>
    <w:rsid w:val="007D6C4F"/>
    <w:rsid w:val="007D746C"/>
    <w:rsid w:val="007E0E82"/>
    <w:rsid w:val="007E1EAC"/>
    <w:rsid w:val="007E5A69"/>
    <w:rsid w:val="007E6855"/>
    <w:rsid w:val="007F2111"/>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83EA0"/>
    <w:rsid w:val="00897E70"/>
    <w:rsid w:val="008A3EB3"/>
    <w:rsid w:val="008A44B4"/>
    <w:rsid w:val="008A47DB"/>
    <w:rsid w:val="008A48C0"/>
    <w:rsid w:val="008B1361"/>
    <w:rsid w:val="008B58DF"/>
    <w:rsid w:val="008B65D1"/>
    <w:rsid w:val="008B65ED"/>
    <w:rsid w:val="008C12C9"/>
    <w:rsid w:val="008D0726"/>
    <w:rsid w:val="008D1A11"/>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32AE"/>
    <w:rsid w:val="00903467"/>
    <w:rsid w:val="00906DED"/>
    <w:rsid w:val="0091099A"/>
    <w:rsid w:val="00910BA9"/>
    <w:rsid w:val="009148A0"/>
    <w:rsid w:val="00916DDA"/>
    <w:rsid w:val="00920069"/>
    <w:rsid w:val="00921377"/>
    <w:rsid w:val="00922D52"/>
    <w:rsid w:val="00930EA6"/>
    <w:rsid w:val="009317C2"/>
    <w:rsid w:val="00931AD8"/>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2123"/>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0151"/>
    <w:rsid w:val="00A513A6"/>
    <w:rsid w:val="00A53314"/>
    <w:rsid w:val="00A57EBA"/>
    <w:rsid w:val="00A6296E"/>
    <w:rsid w:val="00A64C3E"/>
    <w:rsid w:val="00A678F4"/>
    <w:rsid w:val="00A75AFB"/>
    <w:rsid w:val="00A80485"/>
    <w:rsid w:val="00A849B1"/>
    <w:rsid w:val="00A91983"/>
    <w:rsid w:val="00A91988"/>
    <w:rsid w:val="00A92348"/>
    <w:rsid w:val="00A92A25"/>
    <w:rsid w:val="00A92D8B"/>
    <w:rsid w:val="00A97D29"/>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E0E9A"/>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4B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C293E"/>
    <w:rsid w:val="00BC2B48"/>
    <w:rsid w:val="00BD216A"/>
    <w:rsid w:val="00BD4483"/>
    <w:rsid w:val="00BD5F38"/>
    <w:rsid w:val="00BD7632"/>
    <w:rsid w:val="00BE32C8"/>
    <w:rsid w:val="00BE45AA"/>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37EB2"/>
    <w:rsid w:val="00C41C46"/>
    <w:rsid w:val="00C425F3"/>
    <w:rsid w:val="00C4300B"/>
    <w:rsid w:val="00C47CE1"/>
    <w:rsid w:val="00C52BF0"/>
    <w:rsid w:val="00C6065D"/>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B9D"/>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07AD1"/>
    <w:rsid w:val="00D10EEC"/>
    <w:rsid w:val="00D1166F"/>
    <w:rsid w:val="00D14AB3"/>
    <w:rsid w:val="00D16B7E"/>
    <w:rsid w:val="00D20979"/>
    <w:rsid w:val="00D21CA4"/>
    <w:rsid w:val="00D24698"/>
    <w:rsid w:val="00D248B6"/>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DF34FC"/>
    <w:rsid w:val="00E05398"/>
    <w:rsid w:val="00E1139F"/>
    <w:rsid w:val="00E1509D"/>
    <w:rsid w:val="00E173E2"/>
    <w:rsid w:val="00E24AD9"/>
    <w:rsid w:val="00E27EB4"/>
    <w:rsid w:val="00E31828"/>
    <w:rsid w:val="00E31F0B"/>
    <w:rsid w:val="00E41E35"/>
    <w:rsid w:val="00E44BA6"/>
    <w:rsid w:val="00E45476"/>
    <w:rsid w:val="00E4622E"/>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3422"/>
    <w:rsid w:val="00EE3BD1"/>
    <w:rsid w:val="00EF14AE"/>
    <w:rsid w:val="00EF2376"/>
    <w:rsid w:val="00EF431B"/>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2B34"/>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ul.presa@icr.ro" TargetMode="External"/><Relationship Id="rId3" Type="http://schemas.openxmlformats.org/officeDocument/2006/relationships/settings" Target="settings.xml"/><Relationship Id="rId7" Type="http://schemas.openxmlformats.org/officeDocument/2006/relationships/hyperlink" Target="http://www.reuniune.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744</Words>
  <Characters>4241</Characters>
  <DocSecurity>0</DocSecurity>
  <Lines>35</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2026-09-08T07:25:00Z</dcterms:created>
  <dcterms:modified xsi:type="dcterms:W3CDTF">2026-09-08T07:30:00Z</dcterms:modified>
</cp:coreProperties>
</file>