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DB8F2" w14:textId="5663E809" w:rsidR="0060730C" w:rsidRPr="00847256" w:rsidRDefault="0060730C" w:rsidP="0060730C">
      <w:pPr>
        <w:spacing w:line="360" w:lineRule="auto"/>
        <w:contextualSpacing/>
        <w:jc w:val="center"/>
        <w:rPr>
          <w:rFonts w:cs="Times New Roman"/>
          <w:b/>
          <w:bCs/>
          <w:sz w:val="22"/>
          <w:lang w:val="it-IT"/>
        </w:rPr>
      </w:pPr>
      <w:r w:rsidRPr="00847256">
        <w:rPr>
          <w:rFonts w:eastAsia="Times New Roman" w:cs="Times New Roman"/>
          <w:b/>
          <w:sz w:val="22"/>
          <w:lang w:val="it-IT"/>
        </w:rPr>
        <w:t xml:space="preserve">Incontro con lo scrittore </w:t>
      </w:r>
      <w:proofErr w:type="spellStart"/>
      <w:r w:rsidRPr="00847256">
        <w:rPr>
          <w:rFonts w:eastAsia="Times New Roman" w:cs="Times New Roman"/>
          <w:b/>
          <w:sz w:val="22"/>
          <w:lang w:val="it-IT"/>
        </w:rPr>
        <w:t>Cătălin</w:t>
      </w:r>
      <w:proofErr w:type="spellEnd"/>
      <w:r w:rsidRPr="00847256">
        <w:rPr>
          <w:rFonts w:eastAsia="Times New Roman" w:cs="Times New Roman"/>
          <w:b/>
          <w:sz w:val="22"/>
          <w:lang w:val="it-IT"/>
        </w:rPr>
        <w:t xml:space="preserve"> Pavel alla </w:t>
      </w:r>
      <w:r w:rsidRPr="00847256">
        <w:rPr>
          <w:rFonts w:cs="Times New Roman"/>
          <w:b/>
          <w:bCs/>
          <w:sz w:val="22"/>
          <w:lang w:val="it-IT"/>
        </w:rPr>
        <w:t>Casa delle Letterature</w:t>
      </w:r>
    </w:p>
    <w:p w14:paraId="04FCCCFF" w14:textId="77777777" w:rsidR="0060730C" w:rsidRPr="00847256" w:rsidRDefault="0060730C" w:rsidP="0060730C">
      <w:pPr>
        <w:spacing w:line="360" w:lineRule="auto"/>
        <w:contextualSpacing/>
        <w:jc w:val="center"/>
        <w:rPr>
          <w:rFonts w:cs="Times New Roman"/>
          <w:b/>
          <w:spacing w:val="-4"/>
          <w:sz w:val="22"/>
          <w:lang w:val="it-IT"/>
        </w:rPr>
      </w:pPr>
    </w:p>
    <w:p w14:paraId="71510523" w14:textId="77777777" w:rsidR="0060730C" w:rsidRPr="00847256" w:rsidRDefault="0060730C" w:rsidP="0060730C">
      <w:pPr>
        <w:contextualSpacing/>
        <w:jc w:val="center"/>
        <w:rPr>
          <w:rFonts w:eastAsia="Times New Roman" w:cs="Times New Roman"/>
          <w:b/>
          <w:sz w:val="22"/>
          <w:lang w:val="it-IT"/>
        </w:rPr>
      </w:pPr>
    </w:p>
    <w:p w14:paraId="4C3EF9E3" w14:textId="6D64BD0F" w:rsidR="0060730C" w:rsidRPr="00847256" w:rsidRDefault="0060730C" w:rsidP="00444BA0">
      <w:pPr>
        <w:spacing w:line="360" w:lineRule="auto"/>
        <w:ind w:firstLine="720"/>
        <w:contextualSpacing/>
        <w:rPr>
          <w:rFonts w:cs="Times New Roman"/>
          <w:sz w:val="22"/>
          <w:shd w:val="clear" w:color="auto" w:fill="FFFFFF"/>
          <w:lang w:val="it-IT"/>
        </w:rPr>
      </w:pPr>
      <w:r w:rsidRPr="00847256">
        <w:rPr>
          <w:rFonts w:cs="Times New Roman"/>
          <w:b/>
          <w:bCs/>
          <w:sz w:val="22"/>
          <w:lang w:val="it-IT"/>
        </w:rPr>
        <w:t xml:space="preserve">Martedì, </w:t>
      </w:r>
      <w:r w:rsidRPr="00847256">
        <w:rPr>
          <w:rFonts w:cs="Times New Roman"/>
          <w:b/>
          <w:bCs/>
          <w:spacing w:val="-4"/>
          <w:sz w:val="22"/>
          <w:lang w:val="it-IT"/>
        </w:rPr>
        <w:t>14 giugno 2022, or</w:t>
      </w:r>
      <w:r w:rsidR="00444BA0" w:rsidRPr="00847256">
        <w:rPr>
          <w:rFonts w:cs="Times New Roman"/>
          <w:b/>
          <w:bCs/>
          <w:spacing w:val="-4"/>
          <w:sz w:val="22"/>
          <w:lang w:val="it-IT"/>
        </w:rPr>
        <w:t>e</w:t>
      </w:r>
      <w:r w:rsidRPr="00847256">
        <w:rPr>
          <w:rFonts w:cs="Times New Roman"/>
          <w:b/>
          <w:bCs/>
          <w:spacing w:val="-4"/>
          <w:sz w:val="22"/>
          <w:lang w:val="it-IT"/>
        </w:rPr>
        <w:t xml:space="preserve"> 18:00</w:t>
      </w:r>
      <w:r w:rsidRPr="00847256">
        <w:rPr>
          <w:rFonts w:cs="Times New Roman"/>
          <w:bCs/>
          <w:spacing w:val="-4"/>
          <w:sz w:val="22"/>
          <w:lang w:val="it-IT"/>
        </w:rPr>
        <w:t xml:space="preserve">, </w:t>
      </w:r>
      <w:r w:rsidR="00444BA0" w:rsidRPr="00847256">
        <w:rPr>
          <w:rFonts w:cs="Times New Roman"/>
          <w:bCs/>
          <w:spacing w:val="-4"/>
          <w:sz w:val="22"/>
          <w:lang w:val="it-IT"/>
        </w:rPr>
        <w:t>la</w:t>
      </w:r>
      <w:r w:rsidRPr="00847256">
        <w:rPr>
          <w:rFonts w:cs="Times New Roman"/>
          <w:bCs/>
          <w:spacing w:val="-4"/>
          <w:sz w:val="22"/>
          <w:lang w:val="it-IT"/>
        </w:rPr>
        <w:t xml:space="preserve"> </w:t>
      </w:r>
      <w:r w:rsidRPr="00847256">
        <w:rPr>
          <w:rFonts w:cs="Times New Roman"/>
          <w:b/>
          <w:bCs/>
          <w:sz w:val="22"/>
          <w:lang w:val="it-IT"/>
        </w:rPr>
        <w:t>Casa delle Letterature</w:t>
      </w:r>
      <w:r w:rsidRPr="00847256">
        <w:rPr>
          <w:rFonts w:cs="Times New Roman"/>
          <w:bCs/>
          <w:spacing w:val="-4"/>
          <w:sz w:val="22"/>
          <w:lang w:val="it-IT"/>
        </w:rPr>
        <w:t xml:space="preserve"> (</w:t>
      </w:r>
      <w:r w:rsidRPr="00847256">
        <w:rPr>
          <w:rFonts w:cs="Times New Roman"/>
          <w:sz w:val="22"/>
          <w:lang w:val="it-IT"/>
        </w:rPr>
        <w:t>Piazza dell'Orologio, 3</w:t>
      </w:r>
      <w:r w:rsidRPr="00847256">
        <w:rPr>
          <w:rFonts w:cs="Times New Roman"/>
          <w:bCs/>
          <w:spacing w:val="-4"/>
          <w:sz w:val="22"/>
          <w:lang w:val="it-IT"/>
        </w:rPr>
        <w:t>)</w:t>
      </w:r>
      <w:r w:rsidR="00444BA0" w:rsidRPr="00847256">
        <w:rPr>
          <w:rFonts w:cs="Times New Roman"/>
          <w:bCs/>
          <w:spacing w:val="-4"/>
          <w:sz w:val="22"/>
          <w:lang w:val="it-IT"/>
        </w:rPr>
        <w:t xml:space="preserve"> ospiterà un incontro con lo scrittore </w:t>
      </w:r>
      <w:proofErr w:type="spellStart"/>
      <w:r w:rsidRPr="00847256">
        <w:rPr>
          <w:rStyle w:val="Enfasigrassetto"/>
          <w:rFonts w:cs="Times New Roman"/>
          <w:sz w:val="22"/>
          <w:shd w:val="clear" w:color="auto" w:fill="FFFFFF"/>
          <w:lang w:val="it-IT"/>
        </w:rPr>
        <w:t>Cătălin</w:t>
      </w:r>
      <w:proofErr w:type="spellEnd"/>
      <w:r w:rsidRPr="00847256">
        <w:rPr>
          <w:rStyle w:val="Enfasigrassetto"/>
          <w:rFonts w:cs="Times New Roman"/>
          <w:sz w:val="22"/>
          <w:shd w:val="clear" w:color="auto" w:fill="FFFFFF"/>
          <w:lang w:val="it-IT"/>
        </w:rPr>
        <w:t xml:space="preserve"> Pavel</w:t>
      </w:r>
      <w:r w:rsidR="00444BA0" w:rsidRPr="00847256">
        <w:rPr>
          <w:rStyle w:val="Enfasigrassetto"/>
          <w:rFonts w:cs="Times New Roman"/>
          <w:sz w:val="22"/>
          <w:shd w:val="clear" w:color="auto" w:fill="FFFFFF"/>
          <w:lang w:val="it-IT"/>
        </w:rPr>
        <w:t xml:space="preserve"> il quale, </w:t>
      </w:r>
      <w:r w:rsidR="000B04B2" w:rsidRPr="00847256">
        <w:rPr>
          <w:rStyle w:val="Enfasigrassetto"/>
          <w:rFonts w:cs="Times New Roman"/>
          <w:sz w:val="22"/>
          <w:shd w:val="clear" w:color="auto" w:fill="FFFFFF"/>
          <w:lang w:val="it-IT"/>
        </w:rPr>
        <w:t xml:space="preserve">insieme </w:t>
      </w:r>
      <w:r w:rsidR="00444BA0" w:rsidRPr="00847256">
        <w:rPr>
          <w:rStyle w:val="Enfasigrassetto"/>
          <w:rFonts w:cs="Times New Roman"/>
          <w:sz w:val="22"/>
          <w:shd w:val="clear" w:color="auto" w:fill="FFFFFF"/>
          <w:lang w:val="it-IT"/>
        </w:rPr>
        <w:t>al suo traduttore, prof.</w:t>
      </w:r>
      <w:r w:rsidRPr="00847256">
        <w:rPr>
          <w:rStyle w:val="Enfasigrassetto"/>
          <w:rFonts w:cs="Times New Roman"/>
          <w:sz w:val="22"/>
          <w:shd w:val="clear" w:color="auto" w:fill="FFFFFF"/>
          <w:lang w:val="it-IT"/>
        </w:rPr>
        <w:t xml:space="preserve"> Bruno </w:t>
      </w:r>
      <w:proofErr w:type="gramStart"/>
      <w:r w:rsidRPr="00847256">
        <w:rPr>
          <w:rStyle w:val="Enfasigrassetto"/>
          <w:rFonts w:cs="Times New Roman"/>
          <w:sz w:val="22"/>
          <w:shd w:val="clear" w:color="auto" w:fill="FFFFFF"/>
          <w:lang w:val="it-IT"/>
        </w:rPr>
        <w:t>Mazzoni</w:t>
      </w:r>
      <w:r w:rsidRPr="00847256">
        <w:rPr>
          <w:rFonts w:cs="Times New Roman"/>
          <w:sz w:val="22"/>
          <w:shd w:val="clear" w:color="auto" w:fill="FFFFFF"/>
          <w:lang w:val="it-IT"/>
        </w:rPr>
        <w:t xml:space="preserve">  </w:t>
      </w:r>
      <w:r w:rsidR="00444BA0" w:rsidRPr="00847256">
        <w:rPr>
          <w:rFonts w:cs="Times New Roman"/>
          <w:sz w:val="22"/>
          <w:shd w:val="clear" w:color="auto" w:fill="FFFFFF"/>
          <w:lang w:val="it-IT"/>
        </w:rPr>
        <w:t>e</w:t>
      </w:r>
      <w:proofErr w:type="gramEnd"/>
      <w:r w:rsidR="00444BA0" w:rsidRPr="00847256">
        <w:rPr>
          <w:rFonts w:cs="Times New Roman"/>
          <w:sz w:val="22"/>
          <w:shd w:val="clear" w:color="auto" w:fill="FFFFFF"/>
          <w:lang w:val="it-IT"/>
        </w:rPr>
        <w:t xml:space="preserve"> allo storico dell’arte </w:t>
      </w:r>
      <w:r w:rsidRPr="00847256">
        <w:rPr>
          <w:rFonts w:cs="Times New Roman"/>
          <w:b/>
          <w:bCs/>
          <w:sz w:val="22"/>
          <w:shd w:val="clear" w:color="auto" w:fill="FFFFFF"/>
          <w:lang w:val="it-IT"/>
        </w:rPr>
        <w:t>Silvia Panichi</w:t>
      </w:r>
      <w:r w:rsidRPr="00847256">
        <w:rPr>
          <w:rFonts w:cs="Times New Roman"/>
          <w:sz w:val="22"/>
          <w:shd w:val="clear" w:color="auto" w:fill="FFFFFF"/>
          <w:lang w:val="it-IT"/>
        </w:rPr>
        <w:t xml:space="preserve">, </w:t>
      </w:r>
      <w:r w:rsidR="00444BA0" w:rsidRPr="00847256">
        <w:rPr>
          <w:rFonts w:cs="Times New Roman"/>
          <w:sz w:val="22"/>
          <w:shd w:val="clear" w:color="auto" w:fill="FFFFFF"/>
          <w:lang w:val="it-IT"/>
        </w:rPr>
        <w:t xml:space="preserve">presenterà il volume </w:t>
      </w:r>
      <w:r w:rsidRPr="00847256">
        <w:rPr>
          <w:rFonts w:cs="Times New Roman"/>
          <w:b/>
          <w:bCs/>
          <w:sz w:val="22"/>
          <w:lang w:val="it-IT"/>
        </w:rPr>
        <w:t>„</w:t>
      </w:r>
      <w:r w:rsidR="00444BA0" w:rsidRPr="00847256">
        <w:rPr>
          <w:rFonts w:cs="Times New Roman"/>
          <w:b/>
          <w:bCs/>
          <w:sz w:val="22"/>
          <w:lang w:val="it-IT"/>
        </w:rPr>
        <w:t xml:space="preserve">L’Archeologia dell’amore. Dal </w:t>
      </w:r>
      <w:r w:rsidRPr="00847256">
        <w:rPr>
          <w:rFonts w:cs="Times New Roman"/>
          <w:b/>
          <w:bCs/>
          <w:sz w:val="22"/>
          <w:lang w:val="it-IT"/>
        </w:rPr>
        <w:t>Neanderthal la Taj Mahal”</w:t>
      </w:r>
      <w:r w:rsidRPr="00847256">
        <w:rPr>
          <w:rFonts w:cs="Times New Roman"/>
          <w:sz w:val="22"/>
          <w:lang w:val="it-IT"/>
        </w:rPr>
        <w:t xml:space="preserve">, </w:t>
      </w:r>
      <w:r w:rsidR="000B04B2" w:rsidRPr="00847256">
        <w:rPr>
          <w:rFonts w:cs="Times New Roman"/>
          <w:sz w:val="22"/>
          <w:lang w:val="it-IT"/>
        </w:rPr>
        <w:t xml:space="preserve">pubblicato quest’anno da </w:t>
      </w:r>
      <w:r w:rsidRPr="00847256">
        <w:rPr>
          <w:rFonts w:cs="Times New Roman"/>
          <w:b/>
          <w:bCs/>
          <w:sz w:val="22"/>
          <w:lang w:val="it-IT"/>
        </w:rPr>
        <w:t>Neo Edizioni</w:t>
      </w:r>
      <w:r w:rsidR="000B04B2" w:rsidRPr="00847256">
        <w:rPr>
          <w:rFonts w:cs="Times New Roman"/>
          <w:sz w:val="22"/>
          <w:lang w:val="it-IT"/>
        </w:rPr>
        <w:t xml:space="preserve"> e presentato in pria assoluta al Salone Internazionale del Libro di Torino.</w:t>
      </w:r>
    </w:p>
    <w:p w14:paraId="27056224" w14:textId="20489481" w:rsidR="0060730C" w:rsidRPr="00847256" w:rsidRDefault="000B04B2" w:rsidP="0060730C">
      <w:pPr>
        <w:spacing w:line="360" w:lineRule="auto"/>
        <w:ind w:firstLine="720"/>
        <w:contextualSpacing/>
        <w:rPr>
          <w:rFonts w:cs="Times New Roman"/>
          <w:sz w:val="22"/>
          <w:lang w:val="it-IT"/>
        </w:rPr>
      </w:pPr>
      <w:r w:rsidRPr="00847256">
        <w:rPr>
          <w:rFonts w:cs="Times New Roman"/>
          <w:bCs/>
          <w:sz w:val="22"/>
          <w:lang w:val="it-IT"/>
        </w:rPr>
        <w:t xml:space="preserve">L’incontro letterario con lo scrittore e l’archeologo </w:t>
      </w:r>
      <w:proofErr w:type="spellStart"/>
      <w:r w:rsidR="0060730C" w:rsidRPr="00847256">
        <w:rPr>
          <w:rStyle w:val="Enfasigrassetto"/>
          <w:rFonts w:cs="Times New Roman"/>
          <w:sz w:val="22"/>
          <w:shd w:val="clear" w:color="auto" w:fill="FFFFFF"/>
          <w:lang w:val="it-IT"/>
        </w:rPr>
        <w:t>Cătălin</w:t>
      </w:r>
      <w:proofErr w:type="spellEnd"/>
      <w:r w:rsidR="0060730C" w:rsidRPr="00847256">
        <w:rPr>
          <w:rStyle w:val="Enfasigrassetto"/>
          <w:rFonts w:cs="Times New Roman"/>
          <w:sz w:val="22"/>
          <w:shd w:val="clear" w:color="auto" w:fill="FFFFFF"/>
          <w:lang w:val="it-IT"/>
        </w:rPr>
        <w:t xml:space="preserve"> Pavel</w:t>
      </w:r>
      <w:r w:rsidR="0060730C" w:rsidRPr="00847256">
        <w:rPr>
          <w:rFonts w:cs="Times New Roman"/>
          <w:sz w:val="22"/>
          <w:shd w:val="clear" w:color="auto" w:fill="FFFFFF"/>
          <w:lang w:val="it-IT"/>
        </w:rPr>
        <w:t xml:space="preserve"> </w:t>
      </w:r>
      <w:r w:rsidRPr="00847256">
        <w:rPr>
          <w:rFonts w:cs="Times New Roman"/>
          <w:sz w:val="22"/>
          <w:shd w:val="clear" w:color="auto" w:fill="FFFFFF"/>
          <w:lang w:val="it-IT"/>
        </w:rPr>
        <w:t>è organizzato dall’</w:t>
      </w:r>
      <w:r w:rsidR="0060730C" w:rsidRPr="00847256">
        <w:rPr>
          <w:rFonts w:cs="Times New Roman"/>
          <w:sz w:val="22"/>
          <w:shd w:val="clear" w:color="auto" w:fill="FFFFFF"/>
          <w:lang w:val="it-IT"/>
        </w:rPr>
        <w:t>Accademia di Romania in Roma</w:t>
      </w:r>
      <w:r w:rsidRPr="00847256">
        <w:rPr>
          <w:rFonts w:cs="Times New Roman"/>
          <w:sz w:val="22"/>
          <w:shd w:val="clear" w:color="auto" w:fill="FFFFFF"/>
          <w:lang w:val="it-IT"/>
        </w:rPr>
        <w:t xml:space="preserve"> in partenariato con la </w:t>
      </w:r>
      <w:r w:rsidR="0060730C" w:rsidRPr="00847256">
        <w:rPr>
          <w:rFonts w:cs="Times New Roman"/>
          <w:sz w:val="22"/>
          <w:lang w:val="it-IT"/>
        </w:rPr>
        <w:t xml:space="preserve">Casa delle Letterature - Biblioteche di Roma, </w:t>
      </w:r>
      <w:r w:rsidR="00483D64" w:rsidRPr="00847256">
        <w:rPr>
          <w:rFonts w:cs="Times New Roman"/>
          <w:sz w:val="22"/>
          <w:lang w:val="it-IT"/>
        </w:rPr>
        <w:t xml:space="preserve">Neo Edizioni e </w:t>
      </w:r>
      <w:r w:rsidRPr="00847256">
        <w:rPr>
          <w:rFonts w:cs="Times New Roman"/>
          <w:sz w:val="22"/>
          <w:lang w:val="it-IT"/>
        </w:rPr>
        <w:t xml:space="preserve">la libreria </w:t>
      </w:r>
      <w:proofErr w:type="spellStart"/>
      <w:r w:rsidR="0060730C" w:rsidRPr="00847256">
        <w:rPr>
          <w:rFonts w:cs="Times New Roman"/>
          <w:color w:val="202020"/>
          <w:sz w:val="22"/>
          <w:shd w:val="clear" w:color="auto" w:fill="FFFFFF"/>
          <w:lang w:val="it-IT"/>
        </w:rPr>
        <w:t>Altroquando</w:t>
      </w:r>
      <w:proofErr w:type="spellEnd"/>
      <w:r w:rsidR="0060730C" w:rsidRPr="00847256">
        <w:rPr>
          <w:rFonts w:cs="Times New Roman"/>
          <w:color w:val="202020"/>
          <w:sz w:val="22"/>
          <w:shd w:val="clear" w:color="auto" w:fill="FFFFFF"/>
          <w:lang w:val="it-IT"/>
        </w:rPr>
        <w:t xml:space="preserve"> - </w:t>
      </w:r>
      <w:proofErr w:type="spellStart"/>
      <w:r w:rsidR="0060730C" w:rsidRPr="00847256">
        <w:rPr>
          <w:rFonts w:cs="Times New Roman"/>
          <w:color w:val="202020"/>
          <w:sz w:val="22"/>
          <w:shd w:val="clear" w:color="auto" w:fill="FFFFFF"/>
          <w:lang w:val="it-IT"/>
        </w:rPr>
        <w:t>Otherwise</w:t>
      </w:r>
      <w:proofErr w:type="spellEnd"/>
      <w:r w:rsidR="0060730C" w:rsidRPr="00847256">
        <w:rPr>
          <w:rFonts w:cs="Times New Roman"/>
          <w:sz w:val="22"/>
          <w:shd w:val="clear" w:color="auto" w:fill="FFFFFF"/>
          <w:lang w:val="it-IT"/>
        </w:rPr>
        <w:t xml:space="preserve">. </w:t>
      </w:r>
      <w:r w:rsidR="00483D64" w:rsidRPr="00847256">
        <w:rPr>
          <w:rFonts w:cs="Times New Roman"/>
          <w:sz w:val="22"/>
          <w:shd w:val="clear" w:color="auto" w:fill="FFFFFF"/>
          <w:lang w:val="it-IT"/>
        </w:rPr>
        <w:t>Per ulteriori informazioni circa la partecipazione all’evento si rimanda al sito:</w:t>
      </w:r>
      <w:r w:rsidR="0060730C" w:rsidRPr="00847256">
        <w:rPr>
          <w:rFonts w:cs="Times New Roman"/>
          <w:sz w:val="22"/>
          <w:shd w:val="clear" w:color="auto" w:fill="FFFFFF"/>
          <w:lang w:val="it-IT"/>
        </w:rPr>
        <w:t xml:space="preserve"> </w:t>
      </w:r>
      <w:hyperlink r:id="rId6" w:history="1">
        <w:r w:rsidR="0060730C" w:rsidRPr="00847256">
          <w:rPr>
            <w:rStyle w:val="Collegamentoipertestuale"/>
            <w:rFonts w:cs="Times New Roman"/>
            <w:sz w:val="22"/>
            <w:lang w:val="it-IT"/>
          </w:rPr>
          <w:t>https://www.bibliotechediroma.it/opac/news/larcheologia-dellamore/30495</w:t>
        </w:r>
      </w:hyperlink>
      <w:r w:rsidR="0060730C" w:rsidRPr="00847256">
        <w:rPr>
          <w:rFonts w:cs="Times New Roman"/>
          <w:sz w:val="22"/>
          <w:lang w:val="it-IT"/>
        </w:rPr>
        <w:t xml:space="preserve">. </w:t>
      </w:r>
    </w:p>
    <w:p w14:paraId="1492CF67" w14:textId="4BAD79E8" w:rsidR="0060730C" w:rsidRPr="00847256" w:rsidRDefault="00483D64" w:rsidP="0060730C">
      <w:pPr>
        <w:spacing w:line="360" w:lineRule="auto"/>
        <w:ind w:firstLine="720"/>
        <w:contextualSpacing/>
        <w:rPr>
          <w:rFonts w:cs="Times New Roman"/>
          <w:sz w:val="22"/>
          <w:lang w:val="it-IT"/>
        </w:rPr>
      </w:pPr>
      <w:r w:rsidRPr="00847256">
        <w:rPr>
          <w:rFonts w:cs="Times New Roman"/>
          <w:sz w:val="22"/>
          <w:lang w:val="it-IT"/>
        </w:rPr>
        <w:t>Per la partecipazione alla presentazione è opportuno prenotare all’indirizzo</w:t>
      </w:r>
      <w:r w:rsidR="0060730C" w:rsidRPr="00847256">
        <w:rPr>
          <w:rFonts w:cs="Times New Roman"/>
          <w:sz w:val="22"/>
          <w:lang w:val="it-IT"/>
        </w:rPr>
        <w:t xml:space="preserve">: </w:t>
      </w:r>
      <w:r w:rsidR="0060730C" w:rsidRPr="00847256">
        <w:rPr>
          <w:rFonts w:cs="Times New Roman"/>
          <w:color w:val="202020"/>
          <w:sz w:val="22"/>
          <w:shd w:val="clear" w:color="auto" w:fill="FFFFFF"/>
          <w:lang w:val="it-IT"/>
        </w:rPr>
        <w:t>casadelleletterature@bibliotechediroma.it.</w:t>
      </w:r>
    </w:p>
    <w:p w14:paraId="5F2B7177" w14:textId="77777777" w:rsidR="0060730C" w:rsidRPr="00847256" w:rsidRDefault="0060730C" w:rsidP="0060730C">
      <w:pPr>
        <w:rPr>
          <w:rFonts w:cs="Times New Roman"/>
          <w:sz w:val="22"/>
          <w:lang w:val="it-IT"/>
        </w:rPr>
      </w:pPr>
    </w:p>
    <w:p w14:paraId="20ACD446" w14:textId="77777777" w:rsidR="0060730C" w:rsidRPr="00847256" w:rsidRDefault="0060730C" w:rsidP="0060730C">
      <w:pPr>
        <w:spacing w:line="360" w:lineRule="auto"/>
        <w:contextualSpacing/>
        <w:jc w:val="center"/>
        <w:rPr>
          <w:rFonts w:cs="Times New Roman"/>
          <w:b/>
          <w:sz w:val="22"/>
          <w:lang w:val="it-IT"/>
        </w:rPr>
      </w:pPr>
      <w:r w:rsidRPr="00847256">
        <w:rPr>
          <w:rFonts w:cs="Times New Roman"/>
          <w:b/>
          <w:sz w:val="22"/>
          <w:lang w:val="it-IT"/>
        </w:rPr>
        <w:t>***</w:t>
      </w:r>
    </w:p>
    <w:p w14:paraId="52931BB1" w14:textId="77777777" w:rsidR="0060730C" w:rsidRPr="00847256" w:rsidRDefault="0060730C" w:rsidP="0060730C">
      <w:pPr>
        <w:rPr>
          <w:rFonts w:cs="Times New Roman"/>
          <w:sz w:val="22"/>
          <w:lang w:val="it-IT"/>
        </w:rPr>
      </w:pPr>
      <w:bookmarkStart w:id="0" w:name="_Hlk69115687"/>
    </w:p>
    <w:bookmarkEnd w:id="0"/>
    <w:p w14:paraId="6534D394" w14:textId="3F6F57D6" w:rsidR="0060730C" w:rsidRPr="00847256" w:rsidRDefault="0060730C" w:rsidP="0060730C">
      <w:pPr>
        <w:ind w:firstLine="720"/>
        <w:rPr>
          <w:rFonts w:cs="Times New Roman"/>
          <w:color w:val="333333"/>
          <w:sz w:val="22"/>
          <w:shd w:val="clear" w:color="auto" w:fill="FFFFFF"/>
          <w:lang w:val="it-IT"/>
        </w:rPr>
      </w:pPr>
      <w:proofErr w:type="spellStart"/>
      <w:r w:rsidRPr="00847256">
        <w:rPr>
          <w:rFonts w:cs="Times New Roman"/>
          <w:b/>
          <w:bCs/>
          <w:sz w:val="22"/>
          <w:lang w:val="it-IT"/>
        </w:rPr>
        <w:t>Cătălin</w:t>
      </w:r>
      <w:proofErr w:type="spellEnd"/>
      <w:r w:rsidRPr="00847256">
        <w:rPr>
          <w:rFonts w:cs="Times New Roman"/>
          <w:b/>
          <w:bCs/>
          <w:sz w:val="22"/>
          <w:lang w:val="it-IT"/>
        </w:rPr>
        <w:t xml:space="preserve"> Pavel</w:t>
      </w:r>
      <w:r w:rsidRPr="00847256">
        <w:rPr>
          <w:rFonts w:cs="Times New Roman"/>
          <w:sz w:val="22"/>
          <w:lang w:val="it-IT"/>
        </w:rPr>
        <w:t xml:space="preserve"> (n. 1976) </w:t>
      </w:r>
      <w:r w:rsidR="00483D64" w:rsidRPr="00847256">
        <w:rPr>
          <w:rFonts w:cs="Times New Roman"/>
          <w:sz w:val="22"/>
          <w:lang w:val="it-IT"/>
        </w:rPr>
        <w:t xml:space="preserve">è scrittore ed ha conseguito il dottorato di ricerca in archeologia. Ha pubblicato </w:t>
      </w:r>
      <w:r w:rsidR="00F37B37" w:rsidRPr="00847256">
        <w:rPr>
          <w:rFonts w:cs="Times New Roman"/>
          <w:sz w:val="22"/>
          <w:lang w:val="it-IT"/>
        </w:rPr>
        <w:t xml:space="preserve">volumi di </w:t>
      </w:r>
      <w:r w:rsidR="00483D64" w:rsidRPr="00847256">
        <w:rPr>
          <w:rFonts w:cs="Times New Roman"/>
          <w:sz w:val="22"/>
          <w:lang w:val="it-IT"/>
        </w:rPr>
        <w:t xml:space="preserve">poesia </w:t>
      </w:r>
      <w:r w:rsidR="00F37B37" w:rsidRPr="00847256">
        <w:rPr>
          <w:rFonts w:cs="Times New Roman"/>
          <w:sz w:val="22"/>
          <w:lang w:val="it-IT"/>
        </w:rPr>
        <w:t>e di narrativa</w:t>
      </w:r>
      <w:r w:rsidRPr="00847256">
        <w:rPr>
          <w:rFonts w:cs="Times New Roman"/>
          <w:sz w:val="22"/>
          <w:lang w:val="it-IT"/>
        </w:rPr>
        <w:t>. </w:t>
      </w:r>
      <w:r w:rsidR="00F37B37" w:rsidRPr="00847256">
        <w:rPr>
          <w:rFonts w:cs="Times New Roman"/>
          <w:sz w:val="22"/>
          <w:lang w:val="it-IT"/>
        </w:rPr>
        <w:t>Ha partecipato a cantieri archeologici in Romania</w:t>
      </w:r>
      <w:r w:rsidRPr="00847256">
        <w:rPr>
          <w:rFonts w:cs="Times New Roman"/>
          <w:sz w:val="22"/>
          <w:lang w:val="it-IT"/>
        </w:rPr>
        <w:t>, Germania, Fran</w:t>
      </w:r>
      <w:r w:rsidR="00F37B37" w:rsidRPr="00847256">
        <w:rPr>
          <w:rFonts w:cs="Times New Roman"/>
          <w:sz w:val="22"/>
          <w:lang w:val="it-IT"/>
        </w:rPr>
        <w:t>cia</w:t>
      </w:r>
      <w:r w:rsidRPr="00847256">
        <w:rPr>
          <w:rFonts w:cs="Times New Roman"/>
          <w:sz w:val="22"/>
          <w:lang w:val="it-IT"/>
        </w:rPr>
        <w:t xml:space="preserve">, </w:t>
      </w:r>
      <w:r w:rsidR="00F37B37" w:rsidRPr="00847256">
        <w:rPr>
          <w:rFonts w:cs="Times New Roman"/>
          <w:sz w:val="22"/>
          <w:lang w:val="it-IT"/>
        </w:rPr>
        <w:t>Inghilterra</w:t>
      </w:r>
      <w:r w:rsidRPr="00847256">
        <w:rPr>
          <w:rFonts w:cs="Times New Roman"/>
          <w:sz w:val="22"/>
          <w:lang w:val="it-IT"/>
        </w:rPr>
        <w:t>, Maroc</w:t>
      </w:r>
      <w:r w:rsidR="00F37B37" w:rsidRPr="00847256">
        <w:rPr>
          <w:rFonts w:cs="Times New Roman"/>
          <w:sz w:val="22"/>
          <w:lang w:val="it-IT"/>
        </w:rPr>
        <w:t>co</w:t>
      </w:r>
      <w:r w:rsidRPr="00847256">
        <w:rPr>
          <w:rFonts w:cs="Times New Roman"/>
          <w:sz w:val="22"/>
          <w:lang w:val="it-IT"/>
        </w:rPr>
        <w:t>, Israel</w:t>
      </w:r>
      <w:r w:rsidR="00F37B37" w:rsidRPr="00847256">
        <w:rPr>
          <w:rFonts w:cs="Times New Roman"/>
          <w:sz w:val="22"/>
          <w:lang w:val="it-IT"/>
        </w:rPr>
        <w:t>e</w:t>
      </w:r>
      <w:r w:rsidRPr="00847256">
        <w:rPr>
          <w:rFonts w:cs="Times New Roman"/>
          <w:sz w:val="22"/>
          <w:lang w:val="it-IT"/>
        </w:rPr>
        <w:t xml:space="preserve"> </w:t>
      </w:r>
      <w:r w:rsidR="00F37B37" w:rsidRPr="00847256">
        <w:rPr>
          <w:rFonts w:cs="Times New Roman"/>
          <w:sz w:val="22"/>
          <w:lang w:val="it-IT"/>
        </w:rPr>
        <w:t xml:space="preserve">e in particolar modo in Turchia (a Mileto, </w:t>
      </w:r>
      <w:r w:rsidRPr="00847256">
        <w:rPr>
          <w:rFonts w:cs="Times New Roman"/>
          <w:sz w:val="22"/>
          <w:lang w:val="it-IT"/>
        </w:rPr>
        <w:t xml:space="preserve">Troia </w:t>
      </w:r>
      <w:r w:rsidR="00F37B37" w:rsidRPr="00847256">
        <w:rPr>
          <w:rFonts w:cs="Times New Roman"/>
          <w:sz w:val="22"/>
          <w:lang w:val="it-IT"/>
        </w:rPr>
        <w:t>e Gordio</w:t>
      </w:r>
      <w:r w:rsidRPr="00847256">
        <w:rPr>
          <w:rFonts w:cs="Times New Roman"/>
          <w:sz w:val="22"/>
          <w:lang w:val="it-IT"/>
        </w:rPr>
        <w:t xml:space="preserve">). </w:t>
      </w:r>
      <w:r w:rsidR="00F37B37" w:rsidRPr="00847256">
        <w:rPr>
          <w:rFonts w:cs="Times New Roman"/>
          <w:sz w:val="22"/>
          <w:lang w:val="it-IT"/>
        </w:rPr>
        <w:t>Ha pubblicato inoltre volumi scientifici:</w:t>
      </w:r>
      <w:r w:rsidRPr="00847256">
        <w:rPr>
          <w:rFonts w:cs="Times New Roman"/>
          <w:sz w:val="22"/>
          <w:lang w:val="it-IT"/>
        </w:rPr>
        <w:t xml:space="preserve"> „</w:t>
      </w:r>
      <w:proofErr w:type="spellStart"/>
      <w:r w:rsidRPr="00847256">
        <w:rPr>
          <w:rFonts w:cs="Times New Roman"/>
          <w:sz w:val="22"/>
          <w:lang w:val="it-IT"/>
        </w:rPr>
        <w:t>Describing</w:t>
      </w:r>
      <w:proofErr w:type="spellEnd"/>
      <w:r w:rsidRPr="00847256">
        <w:rPr>
          <w:rFonts w:cs="Times New Roman"/>
          <w:sz w:val="22"/>
          <w:lang w:val="it-IT"/>
        </w:rPr>
        <w:t xml:space="preserve"> and </w:t>
      </w:r>
      <w:proofErr w:type="spellStart"/>
      <w:r w:rsidRPr="00847256">
        <w:rPr>
          <w:rFonts w:cs="Times New Roman"/>
          <w:sz w:val="22"/>
          <w:lang w:val="it-IT"/>
        </w:rPr>
        <w:t>Interpreting</w:t>
      </w:r>
      <w:proofErr w:type="spellEnd"/>
      <w:r w:rsidRPr="00847256">
        <w:rPr>
          <w:rFonts w:cs="Times New Roman"/>
          <w:sz w:val="22"/>
          <w:lang w:val="it-IT"/>
        </w:rPr>
        <w:t xml:space="preserve"> the </w:t>
      </w:r>
      <w:proofErr w:type="spellStart"/>
      <w:proofErr w:type="gramStart"/>
      <w:r w:rsidR="000E6A4E" w:rsidRPr="00847256">
        <w:rPr>
          <w:rFonts w:cs="Times New Roman"/>
          <w:sz w:val="22"/>
          <w:lang w:val="it-IT"/>
        </w:rPr>
        <w:t>Past</w:t>
      </w:r>
      <w:proofErr w:type="spellEnd"/>
      <w:r w:rsidR="000E6A4E" w:rsidRPr="00847256">
        <w:rPr>
          <w:rFonts w:cs="Times New Roman"/>
          <w:sz w:val="22"/>
          <w:lang w:val="it-IT"/>
        </w:rPr>
        <w:t>“ (</w:t>
      </w:r>
      <w:proofErr w:type="gramEnd"/>
      <w:r w:rsidR="00F37B37" w:rsidRPr="00847256">
        <w:rPr>
          <w:rFonts w:cs="Times New Roman"/>
          <w:sz w:val="22"/>
          <w:lang w:val="it-IT"/>
        </w:rPr>
        <w:t>Casa Editrice dell’Università di Bucarest</w:t>
      </w:r>
      <w:r w:rsidRPr="00847256">
        <w:rPr>
          <w:rFonts w:cs="Times New Roman"/>
          <w:sz w:val="22"/>
          <w:lang w:val="it-IT"/>
        </w:rPr>
        <w:t xml:space="preserve">, 2010) </w:t>
      </w:r>
      <w:r w:rsidR="00F37B37" w:rsidRPr="00847256">
        <w:rPr>
          <w:rFonts w:cs="Times New Roman"/>
          <w:sz w:val="22"/>
          <w:lang w:val="it-IT"/>
        </w:rPr>
        <w:t xml:space="preserve">e, in quanto co-autore, </w:t>
      </w:r>
      <w:r w:rsidRPr="00847256">
        <w:rPr>
          <w:rFonts w:cs="Times New Roman"/>
          <w:sz w:val="22"/>
          <w:lang w:val="it-IT"/>
        </w:rPr>
        <w:t>„Di</w:t>
      </w:r>
      <w:r w:rsidR="00F37B37" w:rsidRPr="00847256">
        <w:rPr>
          <w:rFonts w:cs="Times New Roman"/>
          <w:sz w:val="22"/>
          <w:lang w:val="it-IT"/>
        </w:rPr>
        <w:t>zionario di Mitologia Greco-Romana</w:t>
      </w:r>
      <w:r w:rsidRPr="00847256">
        <w:rPr>
          <w:rFonts w:cs="Times New Roman"/>
          <w:sz w:val="22"/>
          <w:lang w:val="it-IT"/>
        </w:rPr>
        <w:t>“ (</w:t>
      </w:r>
      <w:proofErr w:type="spellStart"/>
      <w:r w:rsidRPr="00847256">
        <w:rPr>
          <w:rFonts w:cs="Times New Roman"/>
          <w:sz w:val="22"/>
          <w:lang w:val="it-IT"/>
        </w:rPr>
        <w:t>Corint</w:t>
      </w:r>
      <w:proofErr w:type="spellEnd"/>
      <w:r w:rsidRPr="00847256">
        <w:rPr>
          <w:rFonts w:cs="Times New Roman"/>
          <w:sz w:val="22"/>
          <w:lang w:val="it-IT"/>
        </w:rPr>
        <w:t>, 2011).</w:t>
      </w:r>
      <w:r w:rsidR="00F37B37" w:rsidRPr="00847256">
        <w:rPr>
          <w:rFonts w:cs="Times New Roman"/>
          <w:sz w:val="22"/>
          <w:lang w:val="it-IT"/>
        </w:rPr>
        <w:t xml:space="preserve"> I suoi volumi hanno riscosso il favore del pubblico e della critica, la quale lo ha insignito di diversi premi.</w:t>
      </w:r>
      <w:r w:rsidRPr="00847256">
        <w:rPr>
          <w:rFonts w:cs="Times New Roman"/>
          <w:sz w:val="22"/>
          <w:lang w:val="it-IT"/>
        </w:rPr>
        <w:t xml:space="preserve"> </w:t>
      </w:r>
    </w:p>
    <w:p w14:paraId="36A5B49A" w14:textId="337E6FAD" w:rsidR="0060730C" w:rsidRPr="00AB3899" w:rsidRDefault="0060730C" w:rsidP="0060730C">
      <w:pPr>
        <w:ind w:firstLine="720"/>
        <w:rPr>
          <w:rFonts w:cs="Times New Roman"/>
          <w:sz w:val="22"/>
          <w:shd w:val="clear" w:color="auto" w:fill="FFFFFF"/>
          <w:lang w:val="it-IT"/>
        </w:rPr>
      </w:pPr>
      <w:r w:rsidRPr="00847256">
        <w:rPr>
          <w:rFonts w:cs="Times New Roman"/>
          <w:sz w:val="22"/>
          <w:lang w:val="it-IT"/>
        </w:rPr>
        <w:t>„</w:t>
      </w:r>
      <w:r w:rsidR="00F37B37" w:rsidRPr="00847256">
        <w:rPr>
          <w:rFonts w:cs="Times New Roman"/>
          <w:sz w:val="22"/>
          <w:lang w:val="it-IT"/>
        </w:rPr>
        <w:t>L’</w:t>
      </w:r>
      <w:r w:rsidR="00057B21" w:rsidRPr="00847256">
        <w:rPr>
          <w:rFonts w:cs="Times New Roman"/>
          <w:sz w:val="22"/>
          <w:lang w:val="it-IT"/>
        </w:rPr>
        <w:t>archeologia</w:t>
      </w:r>
      <w:r w:rsidRPr="00847256">
        <w:rPr>
          <w:rFonts w:cs="Times New Roman"/>
          <w:sz w:val="22"/>
          <w:lang w:val="it-IT"/>
        </w:rPr>
        <w:t xml:space="preserve"> </w:t>
      </w:r>
      <w:r w:rsidR="00F37B37" w:rsidRPr="00847256">
        <w:rPr>
          <w:rFonts w:cs="Times New Roman"/>
          <w:sz w:val="22"/>
          <w:lang w:val="it-IT"/>
        </w:rPr>
        <w:t>dell’amore</w:t>
      </w:r>
      <w:r w:rsidRPr="00847256">
        <w:rPr>
          <w:rFonts w:cs="Times New Roman"/>
          <w:sz w:val="22"/>
          <w:lang w:val="it-IT"/>
        </w:rPr>
        <w:t>. Da</w:t>
      </w:r>
      <w:r w:rsidR="00F55CAA" w:rsidRPr="00847256">
        <w:rPr>
          <w:rFonts w:cs="Times New Roman"/>
          <w:sz w:val="22"/>
          <w:lang w:val="it-IT"/>
        </w:rPr>
        <w:t>l</w:t>
      </w:r>
      <w:r w:rsidRPr="00847256">
        <w:rPr>
          <w:rFonts w:cs="Times New Roman"/>
          <w:sz w:val="22"/>
          <w:lang w:val="it-IT"/>
        </w:rPr>
        <w:t xml:space="preserve"> Neanderthal </w:t>
      </w:r>
      <w:r w:rsidR="00F55CAA" w:rsidRPr="00847256">
        <w:rPr>
          <w:rFonts w:cs="Times New Roman"/>
          <w:sz w:val="22"/>
          <w:lang w:val="it-IT"/>
        </w:rPr>
        <w:t>al</w:t>
      </w:r>
      <w:r w:rsidRPr="00847256">
        <w:rPr>
          <w:rFonts w:cs="Times New Roman"/>
          <w:sz w:val="22"/>
          <w:lang w:val="it-IT"/>
        </w:rPr>
        <w:t xml:space="preserve"> Taj Mahal” </w:t>
      </w:r>
      <w:r w:rsidR="00F55CAA" w:rsidRPr="00847256">
        <w:rPr>
          <w:rFonts w:cs="Times New Roman"/>
          <w:sz w:val="22"/>
          <w:lang w:val="it-IT"/>
        </w:rPr>
        <w:t xml:space="preserve">di </w:t>
      </w:r>
      <w:proofErr w:type="spellStart"/>
      <w:r w:rsidRPr="00847256">
        <w:rPr>
          <w:rFonts w:cs="Times New Roman"/>
          <w:sz w:val="22"/>
          <w:lang w:val="it-IT"/>
        </w:rPr>
        <w:t>Cătălin</w:t>
      </w:r>
      <w:proofErr w:type="spellEnd"/>
      <w:r w:rsidRPr="00847256">
        <w:rPr>
          <w:rFonts w:cs="Times New Roman"/>
          <w:sz w:val="22"/>
          <w:lang w:val="it-IT"/>
        </w:rPr>
        <w:t xml:space="preserve"> Pavel </w:t>
      </w:r>
      <w:r w:rsidR="00F55CAA" w:rsidRPr="00847256">
        <w:rPr>
          <w:rFonts w:cs="Times New Roman"/>
          <w:sz w:val="22"/>
          <w:lang w:val="it-IT"/>
        </w:rPr>
        <w:t>è stato pubblicato dalla Humanitas Editrice</w:t>
      </w:r>
      <w:r w:rsidRPr="00847256">
        <w:rPr>
          <w:rFonts w:cs="Times New Roman"/>
          <w:sz w:val="22"/>
          <w:lang w:val="it-IT"/>
        </w:rPr>
        <w:t xml:space="preserve"> </w:t>
      </w:r>
      <w:r w:rsidR="00F55CAA" w:rsidRPr="00847256">
        <w:rPr>
          <w:rFonts w:cs="Times New Roman"/>
          <w:sz w:val="22"/>
          <w:lang w:val="it-IT"/>
        </w:rPr>
        <w:t xml:space="preserve">nel </w:t>
      </w:r>
      <w:r w:rsidRPr="00AB3899">
        <w:rPr>
          <w:rFonts w:cs="Times New Roman"/>
          <w:sz w:val="22"/>
          <w:lang w:val="it-IT"/>
        </w:rPr>
        <w:t>2019</w:t>
      </w:r>
      <w:r w:rsidR="000E6A4E" w:rsidRPr="00AB3899">
        <w:rPr>
          <w:rFonts w:cs="Times New Roman"/>
          <w:sz w:val="22"/>
          <w:lang w:val="it-IT"/>
        </w:rPr>
        <w:t xml:space="preserve">; il successo di pubblico lo ha reso un </w:t>
      </w:r>
      <w:proofErr w:type="spellStart"/>
      <w:r w:rsidR="000E6A4E" w:rsidRPr="00AB3899">
        <w:rPr>
          <w:rFonts w:cs="Times New Roman"/>
          <w:sz w:val="22"/>
          <w:lang w:val="it-IT"/>
        </w:rPr>
        <w:t>b</w:t>
      </w:r>
      <w:r w:rsidRPr="00AB3899">
        <w:rPr>
          <w:rFonts w:cs="Times New Roman"/>
          <w:sz w:val="22"/>
          <w:lang w:val="it-IT"/>
        </w:rPr>
        <w:t>estseller</w:t>
      </w:r>
      <w:r w:rsidR="000E6A4E" w:rsidRPr="00AB3899">
        <w:rPr>
          <w:rFonts w:cs="Times New Roman"/>
          <w:sz w:val="22"/>
          <w:lang w:val="it-IT"/>
        </w:rPr>
        <w:t>in</w:t>
      </w:r>
      <w:proofErr w:type="spellEnd"/>
      <w:r w:rsidR="000E6A4E" w:rsidRPr="00AB3899">
        <w:rPr>
          <w:rFonts w:cs="Times New Roman"/>
          <w:sz w:val="22"/>
          <w:lang w:val="it-IT"/>
        </w:rPr>
        <w:t xml:space="preserve"> Romania</w:t>
      </w:r>
      <w:r w:rsidRPr="00AB3899">
        <w:rPr>
          <w:rFonts w:cs="Times New Roman"/>
          <w:sz w:val="22"/>
          <w:lang w:val="it-IT"/>
        </w:rPr>
        <w:t xml:space="preserve">. </w:t>
      </w:r>
      <w:r w:rsidR="000E6A4E" w:rsidRPr="00AB3899">
        <w:rPr>
          <w:rFonts w:cs="Times New Roman"/>
          <w:sz w:val="22"/>
          <w:lang w:val="it-IT"/>
        </w:rPr>
        <w:t xml:space="preserve">Il libro è stato già tradotto e pubblicato quest’anno in Francia </w:t>
      </w:r>
      <w:r w:rsidR="00057B21" w:rsidRPr="00AB3899">
        <w:rPr>
          <w:rFonts w:cs="Times New Roman"/>
          <w:sz w:val="22"/>
          <w:lang w:val="it-IT"/>
        </w:rPr>
        <w:t>(</w:t>
      </w:r>
      <w:proofErr w:type="spellStart"/>
      <w:r w:rsidR="00057B21" w:rsidRPr="00AB3899">
        <w:rPr>
          <w:rFonts w:cs="Times New Roman"/>
          <w:sz w:val="22"/>
          <w:lang w:val="it-IT"/>
        </w:rPr>
        <w:t>Éditions</w:t>
      </w:r>
      <w:proofErr w:type="spellEnd"/>
      <w:r w:rsidR="00057B21" w:rsidRPr="00AB3899">
        <w:rPr>
          <w:rFonts w:cs="Times New Roman"/>
          <w:sz w:val="22"/>
          <w:lang w:val="it-IT"/>
        </w:rPr>
        <w:t xml:space="preserve"> de l’Aube) </w:t>
      </w:r>
      <w:r w:rsidR="000E6A4E" w:rsidRPr="00AB3899">
        <w:rPr>
          <w:rFonts w:cs="Times New Roman"/>
          <w:sz w:val="22"/>
          <w:lang w:val="it-IT"/>
        </w:rPr>
        <w:t xml:space="preserve">e in Italia </w:t>
      </w:r>
      <w:r w:rsidR="00057B21" w:rsidRPr="00AB3899">
        <w:rPr>
          <w:rFonts w:cs="Times New Roman"/>
          <w:sz w:val="22"/>
          <w:lang w:val="it-IT"/>
        </w:rPr>
        <w:t>(</w:t>
      </w:r>
      <w:r w:rsidRPr="00AB3899">
        <w:rPr>
          <w:rFonts w:cs="Times New Roman"/>
          <w:sz w:val="22"/>
          <w:lang w:val="it-IT"/>
        </w:rPr>
        <w:t>Neo Edizioni</w:t>
      </w:r>
      <w:r w:rsidR="00057B21" w:rsidRPr="00AB3899">
        <w:rPr>
          <w:rFonts w:cs="Times New Roman"/>
          <w:sz w:val="22"/>
          <w:lang w:val="it-IT"/>
        </w:rPr>
        <w:t>)</w:t>
      </w:r>
      <w:r w:rsidRPr="00AB3899">
        <w:rPr>
          <w:rFonts w:cs="Times New Roman"/>
          <w:sz w:val="22"/>
          <w:lang w:val="it-IT"/>
        </w:rPr>
        <w:t>.</w:t>
      </w:r>
    </w:p>
    <w:p w14:paraId="0E0E37A3" w14:textId="2771BF6D" w:rsidR="0060730C" w:rsidRPr="00AB3899" w:rsidRDefault="0060730C" w:rsidP="0060730C">
      <w:pPr>
        <w:ind w:firstLine="720"/>
        <w:rPr>
          <w:rFonts w:cs="Times New Roman"/>
          <w:sz w:val="22"/>
          <w:lang w:val="it-IT"/>
        </w:rPr>
      </w:pPr>
      <w:r w:rsidRPr="00AB3899">
        <w:rPr>
          <w:rFonts w:cs="Times New Roman"/>
          <w:sz w:val="22"/>
          <w:lang w:val="it-IT"/>
        </w:rPr>
        <w:t xml:space="preserve"> </w:t>
      </w:r>
      <w:r w:rsidR="00057B21" w:rsidRPr="00AB3899">
        <w:rPr>
          <w:rFonts w:cs="Times New Roman"/>
          <w:sz w:val="22"/>
          <w:lang w:val="it-IT"/>
        </w:rPr>
        <w:t>Il volume raccoglie in</w:t>
      </w:r>
      <w:r w:rsidRPr="00AB3899">
        <w:rPr>
          <w:rFonts w:cs="Times New Roman"/>
          <w:sz w:val="22"/>
          <w:lang w:val="it-IT"/>
        </w:rPr>
        <w:t xml:space="preserve"> 15 capitol</w:t>
      </w:r>
      <w:r w:rsidR="00057B21" w:rsidRPr="00AB3899">
        <w:rPr>
          <w:rFonts w:cs="Times New Roman"/>
          <w:sz w:val="22"/>
          <w:lang w:val="it-IT"/>
        </w:rPr>
        <w:t>i oltre 45 mila anni di storie di individui e di amori ricostituiti con cura sula base del materiale archeologico che è sopravvissuto al passaggio del tempo.</w:t>
      </w:r>
    </w:p>
    <w:p w14:paraId="52792AD3" w14:textId="77777777" w:rsidR="0060730C" w:rsidRPr="00AB3899" w:rsidRDefault="0060730C" w:rsidP="0060730C">
      <w:pPr>
        <w:ind w:firstLine="720"/>
        <w:rPr>
          <w:rFonts w:cs="Times New Roman"/>
          <w:sz w:val="22"/>
          <w:lang w:val="it-IT"/>
        </w:rPr>
      </w:pPr>
    </w:p>
    <w:p w14:paraId="5C8C182A" w14:textId="77777777" w:rsidR="00847256" w:rsidRPr="00AB3899" w:rsidRDefault="00847256" w:rsidP="00847256">
      <w:pPr>
        <w:ind w:firstLine="720"/>
        <w:rPr>
          <w:rFonts w:cs="Times New Roman"/>
          <w:sz w:val="22"/>
          <w:lang w:val="ro-RO"/>
        </w:rPr>
      </w:pPr>
      <w:r w:rsidRPr="00AB3899">
        <w:rPr>
          <w:rFonts w:cs="Times New Roman"/>
          <w:sz w:val="22"/>
          <w:lang w:val="ro-RO"/>
        </w:rPr>
        <w:t>„</w:t>
      </w:r>
      <w:r w:rsidRPr="00AB3899">
        <w:rPr>
          <w:rFonts w:cs="Times New Roman"/>
          <w:sz w:val="22"/>
          <w:shd w:val="clear" w:color="auto" w:fill="FFFFFF"/>
          <w:lang w:val="it-IT"/>
        </w:rPr>
        <w:t xml:space="preserve">“Ciò che potremmo fare è ricostruire i nostri sentimenti partendo dai resti del passato. Nella preistoria, dove mancano fonti scritte, l’archeologia è l’unico modo – buono o cattivo che sia – per capire cosa accade ad una coppia. In quale altro modo possiamo scoprire quanto ci sia vicino un anonimo abbraccio dell’Età del Ferro? I casi di studio proposti mostrano che anche gli oggetti – e le ossa – per quanto frammentari, dicono qualcosa che i testi sull’amore non potranno mai dire. Dalle tombe di Adamo ed Eva a quelle dei soldati della Prima guerra mondiale, dal papiro orfico di </w:t>
      </w:r>
      <w:proofErr w:type="spellStart"/>
      <w:r w:rsidRPr="00AB3899">
        <w:rPr>
          <w:rFonts w:cs="Times New Roman"/>
          <w:sz w:val="22"/>
          <w:shd w:val="clear" w:color="auto" w:fill="FFFFFF"/>
          <w:lang w:val="it-IT"/>
        </w:rPr>
        <w:t>Mangalia</w:t>
      </w:r>
      <w:proofErr w:type="spellEnd"/>
      <w:r w:rsidRPr="00AB3899">
        <w:rPr>
          <w:rFonts w:cs="Times New Roman"/>
          <w:sz w:val="22"/>
          <w:shd w:val="clear" w:color="auto" w:fill="FFFFFF"/>
          <w:lang w:val="it-IT"/>
        </w:rPr>
        <w:t xml:space="preserve"> alle iscrizioni in un lupanare pompeiano, il lettore è invitato a partecipare a un insolito esperimento tra le dinamiche storiografiche dell’amore”</w:t>
      </w:r>
      <w:r w:rsidRPr="00AB3899">
        <w:rPr>
          <w:rFonts w:cs="Times New Roman"/>
          <w:sz w:val="22"/>
          <w:lang w:val="ro-RO"/>
        </w:rPr>
        <w:t xml:space="preserve"> (</w:t>
      </w:r>
      <w:r w:rsidRPr="00AB3899">
        <w:rPr>
          <w:rFonts w:cs="Times New Roman"/>
          <w:sz w:val="22"/>
          <w:lang w:val="ro-RO" w:eastAsia="it-IT"/>
        </w:rPr>
        <w:t xml:space="preserve">Cătălin Pavel) </w:t>
      </w:r>
    </w:p>
    <w:p w14:paraId="49475704" w14:textId="77777777" w:rsidR="0060730C" w:rsidRPr="00AB3899" w:rsidRDefault="0060730C" w:rsidP="0060730C">
      <w:pPr>
        <w:ind w:firstLine="720"/>
        <w:rPr>
          <w:rFonts w:cs="Times New Roman"/>
          <w:sz w:val="22"/>
          <w:lang w:val="ro-RO"/>
        </w:rPr>
      </w:pPr>
    </w:p>
    <w:p w14:paraId="53C28E3F" w14:textId="37B3F33C" w:rsidR="00847256" w:rsidRPr="00847256" w:rsidRDefault="00847256" w:rsidP="00847256">
      <w:pPr>
        <w:tabs>
          <w:tab w:val="left" w:pos="9360"/>
        </w:tabs>
        <w:ind w:firstLine="720"/>
        <w:rPr>
          <w:rFonts w:cs="Times New Roman"/>
          <w:sz w:val="22"/>
          <w:lang w:val="ro-RO"/>
        </w:rPr>
      </w:pPr>
      <w:r w:rsidRPr="00AB3899">
        <w:rPr>
          <w:rFonts w:cs="Times New Roman"/>
          <w:b/>
          <w:bCs/>
          <w:sz w:val="22"/>
          <w:shd w:val="clear" w:color="auto" w:fill="FFFFFF"/>
          <w:lang w:val="ro-RO"/>
        </w:rPr>
        <w:t>Silvia Panichi</w:t>
      </w:r>
      <w:r w:rsidRPr="00AB3899">
        <w:rPr>
          <w:rFonts w:cs="Times New Roman"/>
          <w:sz w:val="22"/>
          <w:shd w:val="clear" w:color="auto" w:fill="FFFFFF"/>
          <w:lang w:val="it-IT"/>
        </w:rPr>
        <w:t xml:space="preserve">, archeologa e storica dell’arte, antichista di formazione, si occupa in particolare della trasmissione di temi e modelli dell’antichità classica nell’arte moderna. Insegnante e traduttrice, ha pubblicato, insieme a </w:t>
      </w:r>
      <w:bookmarkStart w:id="1" w:name="_Hlk105496534"/>
      <w:r w:rsidRPr="00AB3899">
        <w:rPr>
          <w:rFonts w:cs="Times New Roman"/>
          <w:sz w:val="22"/>
          <w:shd w:val="clear" w:color="auto" w:fill="FFFFFF"/>
          <w:lang w:val="it-IT"/>
        </w:rPr>
        <w:t xml:space="preserve">Vincenzo Farinella, “L’eco dei marmi. Il Partenone a Londra: un nuovo canone della classicità” (Donzelli, 2003), </w:t>
      </w:r>
      <w:r w:rsidRPr="00AB3899">
        <w:rPr>
          <w:rFonts w:cs="Times New Roman"/>
          <w:i/>
          <w:iCs/>
          <w:sz w:val="22"/>
          <w:bdr w:val="none" w:sz="0" w:space="0" w:color="auto" w:frame="1"/>
          <w:lang w:val="it-IT"/>
        </w:rPr>
        <w:t>Teresa Mattei</w:t>
      </w:r>
      <w:r w:rsidRPr="00AB3899">
        <w:rPr>
          <w:rFonts w:cs="Times New Roman"/>
          <w:sz w:val="22"/>
          <w:lang w:val="it-IT"/>
        </w:rPr>
        <w:t> (Pacini, 2014); </w:t>
      </w:r>
      <w:r w:rsidRPr="00AB3899">
        <w:rPr>
          <w:rFonts w:cs="Times New Roman"/>
          <w:i/>
          <w:iCs/>
          <w:sz w:val="22"/>
          <w:bdr w:val="none" w:sz="0" w:space="0" w:color="auto" w:frame="1"/>
          <w:lang w:val="it-IT"/>
        </w:rPr>
        <w:t>Roma antica e la nuova America</w:t>
      </w:r>
      <w:r w:rsidRPr="00AB3899">
        <w:rPr>
          <w:rFonts w:cs="Times New Roman"/>
          <w:sz w:val="22"/>
          <w:lang w:val="it-IT"/>
        </w:rPr>
        <w:t> (Donzelli, 2018)</w:t>
      </w:r>
      <w:r w:rsidRPr="00AB3899">
        <w:rPr>
          <w:rFonts w:cs="Times New Roman"/>
          <w:sz w:val="22"/>
          <w:shd w:val="clear" w:color="auto" w:fill="FFFFFF"/>
          <w:lang w:val="it-IT"/>
        </w:rPr>
        <w:t xml:space="preserve">. </w:t>
      </w:r>
      <w:r w:rsidRPr="00AB3899">
        <w:rPr>
          <w:rFonts w:cs="Times New Roman"/>
          <w:sz w:val="22"/>
          <w:lang w:val="it-IT"/>
        </w:rPr>
        <w:t> </w:t>
      </w:r>
      <w:bookmarkEnd w:id="1"/>
      <w:r w:rsidRPr="00AB3899">
        <w:rPr>
          <w:rFonts w:cs="Times New Roman"/>
          <w:sz w:val="22"/>
          <w:lang w:val="it-IT"/>
        </w:rPr>
        <w:t>Insieme a Donatella Puliga, dei volumi </w:t>
      </w:r>
      <w:r w:rsidRPr="00AB3899">
        <w:rPr>
          <w:rFonts w:cs="Times New Roman"/>
          <w:i/>
          <w:iCs/>
          <w:sz w:val="22"/>
          <w:bdr w:val="none" w:sz="0" w:space="0" w:color="auto" w:frame="1"/>
          <w:lang w:val="it-IT"/>
        </w:rPr>
        <w:t xml:space="preserve">In Grecia. Racconti dal </w:t>
      </w:r>
      <w:r w:rsidRPr="00847256">
        <w:rPr>
          <w:rFonts w:cs="Times New Roman"/>
          <w:i/>
          <w:iCs/>
          <w:color w:val="000000"/>
          <w:sz w:val="22"/>
          <w:bdr w:val="none" w:sz="0" w:space="0" w:color="auto" w:frame="1"/>
          <w:lang w:val="it-IT"/>
        </w:rPr>
        <w:t>mito, dall'arte e dalla memoria</w:t>
      </w:r>
      <w:r w:rsidRPr="00847256">
        <w:rPr>
          <w:rFonts w:cs="Times New Roman"/>
          <w:color w:val="000000"/>
          <w:sz w:val="22"/>
          <w:lang w:val="it-IT"/>
        </w:rPr>
        <w:t> (ultima edizione, Einaudi 2016), </w:t>
      </w:r>
      <w:r w:rsidRPr="00847256">
        <w:rPr>
          <w:rFonts w:cs="Times New Roman"/>
          <w:i/>
          <w:iCs/>
          <w:color w:val="000000"/>
          <w:sz w:val="22"/>
          <w:bdr w:val="none" w:sz="0" w:space="0" w:color="auto" w:frame="1"/>
          <w:lang w:val="it-IT"/>
        </w:rPr>
        <w:t>Un'altra Grecia. Le colonie d'Occidente tra mito, arte e memoria</w:t>
      </w:r>
      <w:r w:rsidRPr="00847256">
        <w:rPr>
          <w:rFonts w:cs="Times New Roman"/>
          <w:color w:val="000000"/>
          <w:sz w:val="22"/>
          <w:lang w:val="it-IT"/>
        </w:rPr>
        <w:t> (Einaudi, 2005 e 2019) e </w:t>
      </w:r>
      <w:r w:rsidRPr="00847256">
        <w:rPr>
          <w:rFonts w:cs="Times New Roman"/>
          <w:i/>
          <w:iCs/>
          <w:color w:val="000000"/>
          <w:sz w:val="22"/>
          <w:bdr w:val="none" w:sz="0" w:space="0" w:color="auto" w:frame="1"/>
          <w:lang w:val="it-IT"/>
        </w:rPr>
        <w:t>Roma</w:t>
      </w:r>
      <w:r w:rsidRPr="00847256">
        <w:rPr>
          <w:rFonts w:cs="Times New Roman"/>
          <w:color w:val="000000"/>
          <w:sz w:val="22"/>
          <w:lang w:val="it-IT"/>
        </w:rPr>
        <w:t> (Einaudi, 2012 e 2019)</w:t>
      </w:r>
      <w:r w:rsidRPr="00847256">
        <w:rPr>
          <w:rFonts w:cs="Times New Roman"/>
          <w:color w:val="000529"/>
          <w:sz w:val="22"/>
          <w:shd w:val="clear" w:color="auto" w:fill="FFFFFF"/>
          <w:lang w:val="it-IT"/>
        </w:rPr>
        <w:t>. Dal 2008 al 2013 è stata assessora alla Cultura del Comune di Pisa</w:t>
      </w:r>
      <w:r w:rsidRPr="00847256">
        <w:rPr>
          <w:rFonts w:cs="Times New Roman"/>
          <w:color w:val="000000"/>
          <w:sz w:val="22"/>
          <w:shd w:val="clear" w:color="auto" w:fill="FFFFFF"/>
          <w:lang w:val="ro-RO"/>
        </w:rPr>
        <w:t>.</w:t>
      </w:r>
    </w:p>
    <w:p w14:paraId="50E211BD" w14:textId="2BD6A79F" w:rsidR="0060730C" w:rsidRPr="00847256" w:rsidRDefault="0060730C" w:rsidP="0060730C">
      <w:pPr>
        <w:ind w:firstLine="720"/>
        <w:rPr>
          <w:rFonts w:cs="Times New Roman"/>
          <w:sz w:val="22"/>
          <w:lang w:val="it-IT"/>
        </w:rPr>
      </w:pPr>
    </w:p>
    <w:p w14:paraId="2D7B2BBC" w14:textId="77777777" w:rsidR="0060730C" w:rsidRPr="00847256" w:rsidRDefault="0060730C" w:rsidP="0060730C">
      <w:pPr>
        <w:autoSpaceDE w:val="0"/>
        <w:autoSpaceDN w:val="0"/>
        <w:adjustRightInd w:val="0"/>
        <w:contextualSpacing/>
        <w:rPr>
          <w:rFonts w:cs="Times New Roman"/>
          <w:sz w:val="22"/>
          <w:lang w:val="it-IT"/>
        </w:rPr>
      </w:pPr>
      <w:r w:rsidRPr="00847256">
        <w:rPr>
          <w:rFonts w:cs="Times New Roman"/>
          <w:b/>
          <w:bCs/>
          <w:color w:val="000000"/>
          <w:sz w:val="22"/>
          <w:lang w:val="it-IT"/>
        </w:rPr>
        <w:t>ACCADEMIA DI ROMANIA DIN ROMA</w:t>
      </w:r>
    </w:p>
    <w:p w14:paraId="04EC4A66" w14:textId="02D7A9A6" w:rsidR="002D4334" w:rsidRPr="00847256" w:rsidRDefault="0060730C" w:rsidP="00AB3899">
      <w:pPr>
        <w:autoSpaceDE w:val="0"/>
        <w:autoSpaceDN w:val="0"/>
        <w:adjustRightInd w:val="0"/>
        <w:contextualSpacing/>
        <w:rPr>
          <w:rFonts w:cs="Times New Roman"/>
          <w:sz w:val="22"/>
          <w:lang w:val="it-IT"/>
        </w:rPr>
      </w:pPr>
      <w:r w:rsidRPr="00847256">
        <w:rPr>
          <w:rFonts w:cs="Times New Roman"/>
          <w:color w:val="000000"/>
          <w:sz w:val="22"/>
          <w:lang w:val="it-IT"/>
        </w:rPr>
        <w:t xml:space="preserve">Tel. +39.06.3201594; e-mail. </w:t>
      </w:r>
      <w:hyperlink r:id="rId7" w:history="1">
        <w:r w:rsidRPr="00847256">
          <w:rPr>
            <w:rStyle w:val="Collegamentoipertestuale"/>
            <w:rFonts w:cs="Times New Roman"/>
            <w:sz w:val="22"/>
            <w:lang w:val="it-IT"/>
          </w:rPr>
          <w:t>accadromania@accadromania.it</w:t>
        </w:r>
      </w:hyperlink>
    </w:p>
    <w:sectPr w:rsidR="002D4334" w:rsidRPr="00847256" w:rsidSect="004207DE">
      <w:headerReference w:type="first" r:id="rId8"/>
      <w:pgSz w:w="11907" w:h="16840" w:code="9"/>
      <w:pgMar w:top="1008" w:right="1008" w:bottom="1008" w:left="1008" w:header="461" w:footer="46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103AF7" w14:textId="77777777" w:rsidR="00147A3D" w:rsidRDefault="00147A3D">
      <w:r>
        <w:separator/>
      </w:r>
    </w:p>
  </w:endnote>
  <w:endnote w:type="continuationSeparator" w:id="0">
    <w:p w14:paraId="14C1603E" w14:textId="77777777" w:rsidR="00147A3D" w:rsidRDefault="00147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jan Pro">
    <w:altName w:val="Times New Roman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0E6D9" w14:textId="77777777" w:rsidR="00147A3D" w:rsidRDefault="00147A3D">
      <w:r>
        <w:separator/>
      </w:r>
    </w:p>
  </w:footnote>
  <w:footnote w:type="continuationSeparator" w:id="0">
    <w:p w14:paraId="4A185428" w14:textId="77777777" w:rsidR="00147A3D" w:rsidRDefault="00147A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02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65"/>
    </w:tblGrid>
    <w:tr w:rsidR="00ED2266" w14:paraId="7609544A" w14:textId="77777777" w:rsidTr="007A21DB">
      <w:trPr>
        <w:trHeight w:val="1544"/>
      </w:trPr>
      <w:tc>
        <w:tcPr>
          <w:tcW w:w="2385" w:type="dxa"/>
          <w:vAlign w:val="center"/>
          <w:hideMark/>
        </w:tcPr>
        <w:p w14:paraId="057C4A23" w14:textId="77777777" w:rsidR="00ED2266" w:rsidRDefault="00147A3D" w:rsidP="007A21DB">
          <w:pPr>
            <w:tabs>
              <w:tab w:val="center" w:pos="4819"/>
              <w:tab w:val="right" w:pos="9638"/>
            </w:tabs>
            <w:ind w:right="-9612"/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14:paraId="0C34E4AE" w14:textId="77777777" w:rsidR="00ED2266" w:rsidRPr="003B0420" w:rsidRDefault="00AB3899" w:rsidP="007A21DB">
          <w:pPr>
            <w:ind w:left="-1939" w:right="-2443"/>
            <w:jc w:val="center"/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</w:rPr>
            <w:drawing>
              <wp:anchor distT="0" distB="0" distL="114300" distR="114300" simplePos="0" relativeHeight="251659264" behindDoc="0" locked="0" layoutInCell="1" allowOverlap="1" wp14:anchorId="5847E1C9" wp14:editId="58ADB303">
                <wp:simplePos x="0" y="0"/>
                <wp:positionH relativeFrom="column">
                  <wp:posOffset>1482090</wp:posOffset>
                </wp:positionH>
                <wp:positionV relativeFrom="paragraph">
                  <wp:posOffset>-1905</wp:posOffset>
                </wp:positionV>
                <wp:extent cx="2001520" cy="1065530"/>
                <wp:effectExtent l="0" t="0" r="0" b="1270"/>
                <wp:wrapThrough wrapText="bothSides">
                  <wp:wrapPolygon edited="0">
                    <wp:start x="0" y="0"/>
                    <wp:lineTo x="0" y="21240"/>
                    <wp:lineTo x="21381" y="21240"/>
                    <wp:lineTo x="21381" y="0"/>
                    <wp:lineTo x="0" y="0"/>
                  </wp:wrapPolygon>
                </wp:wrapThrough>
                <wp:docPr id="7" name="Picture 7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01520" cy="1065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2765" w:type="dxa"/>
          <w:hideMark/>
        </w:tcPr>
        <w:p w14:paraId="64359105" w14:textId="77777777" w:rsidR="00ED2266" w:rsidRDefault="00147A3D" w:rsidP="00D8760D">
          <w:pPr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lang w:val="ro-RO"/>
            </w:rPr>
          </w:pPr>
        </w:p>
      </w:tc>
    </w:tr>
  </w:tbl>
  <w:p w14:paraId="5EF3952A" w14:textId="77777777" w:rsidR="00ED2266" w:rsidRDefault="00147A3D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evenAndOddHeader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30C"/>
    <w:rsid w:val="00057B21"/>
    <w:rsid w:val="000B04B2"/>
    <w:rsid w:val="000E6A4E"/>
    <w:rsid w:val="00147A3D"/>
    <w:rsid w:val="002D4334"/>
    <w:rsid w:val="00444BA0"/>
    <w:rsid w:val="00483D64"/>
    <w:rsid w:val="0060730C"/>
    <w:rsid w:val="00722611"/>
    <w:rsid w:val="00847256"/>
    <w:rsid w:val="00AB3899"/>
    <w:rsid w:val="00AE31A4"/>
    <w:rsid w:val="00CC43BE"/>
    <w:rsid w:val="00F04D24"/>
    <w:rsid w:val="00F37B37"/>
    <w:rsid w:val="00F55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A5364"/>
  <w15:chartTrackingRefBased/>
  <w15:docId w15:val="{3423E9D4-D34D-4E89-A5B4-89747B702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0730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60730C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60730C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60730C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073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accadromania@accadromania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ibliotechediroma.it/opac/news/larcheologia-dellamore/30495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577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Oana_Bosca</dc:creator>
  <cp:keywords/>
  <dc:description/>
  <cp:lastModifiedBy>Accademia di Romania</cp:lastModifiedBy>
  <cp:revision>2</cp:revision>
  <dcterms:created xsi:type="dcterms:W3CDTF">2022-06-07T13:36:00Z</dcterms:created>
  <dcterms:modified xsi:type="dcterms:W3CDTF">2022-06-07T13:36:00Z</dcterms:modified>
</cp:coreProperties>
</file>