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6276" w14:textId="77777777" w:rsidR="008E5645" w:rsidRPr="00FE5D10" w:rsidRDefault="008E5645" w:rsidP="004D2B8D">
      <w:pPr>
        <w:jc w:val="center"/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COMUNICATO STAMPA</w:t>
      </w:r>
    </w:p>
    <w:p w14:paraId="4EF5A8C4" w14:textId="6084D96D" w:rsidR="008E5645" w:rsidRPr="00FE5D10" w:rsidRDefault="008E5645" w:rsidP="004D2B8D">
      <w:pPr>
        <w:jc w:val="center"/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Romania alla 3</w:t>
      </w:r>
      <w:r w:rsidR="00324520"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° edizione del Salone Internazionale del Libro di Torino</w:t>
      </w:r>
    </w:p>
    <w:p w14:paraId="415848AF" w14:textId="7D7D4383" w:rsidR="008E5645" w:rsidRPr="00FE5D10" w:rsidRDefault="008E5645" w:rsidP="004D2B8D">
      <w:pPr>
        <w:jc w:val="center"/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24520"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9-</w:t>
      </w:r>
      <w:r w:rsidR="00324520"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maggio 20</w:t>
      </w:r>
      <w:r w:rsidR="00324520"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Pr="00FE5D10">
        <w:rPr>
          <w:rFonts w:ascii="Times New Roman" w:hAnsi="Times New Roman" w:cs="Times New Roman"/>
          <w:b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72E94779" w14:textId="77777777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4E858543" w14:textId="77EB0580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b/>
          <w:i/>
          <w:spacing w:val="-10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Nel periodo 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1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9–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2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3 maggio 20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22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si svolgerà la 3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4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° edizione del Salone Internazionale del Libro </w:t>
      </w:r>
      <w:r w:rsidRPr="00FE5D10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di Torino. Il tema di quest’anno è </w:t>
      </w:r>
      <w:r w:rsidR="00324520" w:rsidRPr="00FE5D10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>Cuori selvaggi</w:t>
      </w:r>
      <w:r w:rsidRPr="00FE5D10">
        <w:rPr>
          <w:rFonts w:ascii="Times New Roman" w:hAnsi="Times New Roman" w:cs="Times New Roman"/>
          <w:bCs/>
          <w:iCs/>
          <w:spacing w:val="-12"/>
          <w:sz w:val="22"/>
          <w:szCs w:val="22"/>
          <w:lang w:val="it-IT"/>
        </w:rPr>
        <w:t xml:space="preserve">. </w:t>
      </w:r>
      <w:r w:rsidR="00743BA9">
        <w:rPr>
          <w:rFonts w:ascii="Times New Roman" w:hAnsi="Times New Roman" w:cs="Times New Roman"/>
          <w:bCs/>
          <w:iCs/>
          <w:spacing w:val="-12"/>
          <w:sz w:val="22"/>
          <w:szCs w:val="22"/>
          <w:lang w:val="it-IT"/>
        </w:rPr>
        <w:t>L’Istituto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Culturale Romeno di Bucarest, tramite il Centro </w:t>
      </w:r>
      <w:r w:rsidR="00324520"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Nazionale 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del Libro di Bucarest, l’Istituto Romeno di Cultura e Ricerca Umanistica di Venezia e l’Accademia di Romania in Roma, organizza la partecipazione della Romania alla più importante manifestazione di questo genere in Italia con uno </w:t>
      </w:r>
      <w:r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stand nazionale e una serie di manifestazioni </w:t>
      </w:r>
      <w:r w:rsidR="007F5A7E"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>sotto il titolo</w:t>
      </w:r>
      <w:r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FE5D10">
        <w:rPr>
          <w:rFonts w:ascii="Times New Roman" w:hAnsi="Times New Roman" w:cs="Times New Roman"/>
          <w:b/>
          <w:i/>
          <w:spacing w:val="-10"/>
          <w:sz w:val="22"/>
          <w:szCs w:val="22"/>
          <w:lang w:val="it-IT"/>
        </w:rPr>
        <w:t xml:space="preserve">Romania: </w:t>
      </w:r>
      <w:r w:rsidR="00324520" w:rsidRPr="00FE5D10">
        <w:rPr>
          <w:rFonts w:ascii="Times New Roman" w:hAnsi="Times New Roman" w:cs="Times New Roman"/>
          <w:b/>
          <w:i/>
          <w:spacing w:val="-10"/>
          <w:sz w:val="22"/>
          <w:szCs w:val="22"/>
          <w:lang w:val="it-IT"/>
        </w:rPr>
        <w:t>il coraggio di fare letteratura…</w:t>
      </w:r>
      <w:bookmarkStart w:id="0" w:name="_Hlk101173102"/>
      <w:r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>.</w:t>
      </w:r>
      <w:bookmarkEnd w:id="0"/>
    </w:p>
    <w:p w14:paraId="73563268" w14:textId="77777777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pacing w:val="-10"/>
          <w:sz w:val="10"/>
          <w:szCs w:val="10"/>
          <w:lang w:val="it-IT"/>
        </w:rPr>
      </w:pPr>
    </w:p>
    <w:p w14:paraId="590AD313" w14:textId="70E485B0" w:rsidR="00324520" w:rsidRPr="00FE5D10" w:rsidRDefault="008E5645" w:rsidP="008E564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Lo stand della Romania, con una superficie di 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4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0 mq, è realizzato in partenariato con gli organizzatori del Salone Internazionale del Libro di Torino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CA67B1" w:rsidRPr="00FE5D10">
        <w:rPr>
          <w:rFonts w:ascii="Times New Roman" w:hAnsi="Times New Roman" w:cs="Times New Roman"/>
          <w:sz w:val="22"/>
          <w:szCs w:val="22"/>
          <w:lang w:val="it-IT"/>
        </w:rPr>
        <w:t>secondo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un concetto ispirato al tema principale di </w:t>
      </w:r>
      <w:r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questa edizione.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>Partendo da questo e considerando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l’attuale 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>contesto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internazionale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, l'Accademia di Romania a Roma, insieme ai suoi partner,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propone al pubblico 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un design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grafico dinamico, tonico e ottimista, con la scritta </w:t>
      </w:r>
      <w:r w:rsidR="00324520" w:rsidRPr="00FE5D10">
        <w:rPr>
          <w:rFonts w:ascii="Times New Roman" w:hAnsi="Times New Roman" w:cs="Times New Roman"/>
          <w:b/>
          <w:bCs/>
          <w:spacing w:val="-4"/>
          <w:sz w:val="22"/>
          <w:szCs w:val="22"/>
          <w:lang w:val="it-IT"/>
        </w:rPr>
        <w:t>coraggio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in varie lingue.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>Per tutta la durata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del Salone del Libro sia nello Stand della Romania, sia in alcune sale del Salone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e nel Salone off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,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>verr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à organizzata una serie di 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>incontri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letterari destinat</w:t>
      </w:r>
      <w:r w:rsidR="00743BA9">
        <w:rPr>
          <w:rFonts w:ascii="Times New Roman" w:hAnsi="Times New Roman" w:cs="Times New Roman"/>
          <w:spacing w:val="-4"/>
          <w:sz w:val="22"/>
          <w:szCs w:val="22"/>
          <w:lang w:val="it-IT"/>
        </w:rPr>
        <w:t>i</w:t>
      </w:r>
      <w:r w:rsidR="00324520" w:rsidRPr="00FE5D10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a promuovere i volumi degli scrittori romeni pubblicati negli ultimi anni dalle case editrici italiane.</w:t>
      </w:r>
    </w:p>
    <w:p w14:paraId="181F84BE" w14:textId="77777777" w:rsidR="00324520" w:rsidRPr="00FE5D10" w:rsidRDefault="00324520" w:rsidP="008E564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it-IT"/>
        </w:rPr>
      </w:pPr>
    </w:p>
    <w:p w14:paraId="4BA3241A" w14:textId="1FD73A62" w:rsidR="008E5645" w:rsidRPr="00FE5D10" w:rsidRDefault="008E5645" w:rsidP="00DC1044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>Situat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o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nel Padiglione 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1 B44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–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C43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, l</w:t>
      </w:r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>o Stand della Roman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ia consisterà in: uno spazio dedicato alla vendita di libri allestit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>a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in partenariato con la </w:t>
      </w:r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Libreria Libris di </w:t>
      </w:r>
      <w:proofErr w:type="spellStart"/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>Brașov</w:t>
      </w:r>
      <w:proofErr w:type="spellEnd"/>
      <w:r w:rsidR="00324520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e un piccolo salotto letterario dedicato alle presentazioni letterarie romene di quest’anno.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>Nelle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cinque giornate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 xml:space="preserve"> del Salone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, lo Stand della Romania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la Sala Azzu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>r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ra e la Sala Indaco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 xml:space="preserve"> del Lingotto ospiteranno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manifestazioni 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 xml:space="preserve">atte a 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promuovere le relazioni bilaterali nel campo della letteratura, delle traduzioni e dell</w:t>
      </w:r>
      <w:r w:rsidR="00743BA9">
        <w:rPr>
          <w:rFonts w:ascii="Times New Roman" w:hAnsi="Times New Roman" w:cs="Times New Roman"/>
          <w:sz w:val="22"/>
          <w:szCs w:val="22"/>
          <w:lang w:val="it-IT"/>
        </w:rPr>
        <w:t>e politiche editoriali attuali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. Gli eventi intendono incentivare l’interesse degli specialisti, degli editori e dei traduttori per la letteratura romena</w:t>
      </w:r>
      <w:r w:rsidR="00CA67B1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in senso lato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, avviare contatti diretti tra gli scrittori invitati e il pubblico, nonché agevolare il legame della comunità romena con i valori culturali del paese d’origine. </w:t>
      </w:r>
    </w:p>
    <w:p w14:paraId="4CACD994" w14:textId="77777777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it-IT"/>
        </w:rPr>
      </w:pPr>
    </w:p>
    <w:p w14:paraId="1E23DE55" w14:textId="07E5D953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Quest’anno, le manifestazioni organizzate dall’Istituto Romeno di 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>Cultura e Ricerca Umanistica di Venezia e dall’Accademia di Romania in Roma durante il Salone Internazionale del Libro di Torino riunir</w:t>
      </w:r>
      <w:r w:rsidR="00771137">
        <w:rPr>
          <w:rFonts w:ascii="Times New Roman" w:hAnsi="Times New Roman" w:cs="Times New Roman"/>
          <w:spacing w:val="-8"/>
          <w:sz w:val="22"/>
          <w:szCs w:val="22"/>
          <w:lang w:val="it-IT"/>
        </w:rPr>
        <w:t>anno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="00771137">
        <w:rPr>
          <w:rFonts w:ascii="Times New Roman" w:hAnsi="Times New Roman" w:cs="Times New Roman"/>
          <w:spacing w:val="-8"/>
          <w:sz w:val="22"/>
          <w:szCs w:val="22"/>
          <w:lang w:val="it-IT"/>
        </w:rPr>
        <w:t>una trentina di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invitati romeni e italiani che provengono dai vari settori rappresentativi per il profilo della manifestazione culturale: scrittori, </w:t>
      </w:r>
      <w:proofErr w:type="spellStart"/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>romenisti</w:t>
      </w:r>
      <w:proofErr w:type="spellEnd"/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>, traduttori di letteratura romena in lingua italiana, storici, giornalisti, critici letterari e alcuni rappresentanti delle case editrici it</w:t>
      </w:r>
      <w:r w:rsidR="00CA67B1"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>aliane (si veda in allegato il P</w:t>
      </w:r>
      <w:r w:rsidRPr="00FE5D10">
        <w:rPr>
          <w:rFonts w:ascii="Times New Roman" w:hAnsi="Times New Roman" w:cs="Times New Roman"/>
          <w:spacing w:val="-8"/>
          <w:sz w:val="22"/>
          <w:szCs w:val="22"/>
          <w:lang w:val="it-IT"/>
        </w:rPr>
        <w:t>rogramma degli eventi letterari).</w:t>
      </w:r>
    </w:p>
    <w:p w14:paraId="61151501" w14:textId="77777777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it-IT"/>
        </w:rPr>
      </w:pPr>
    </w:p>
    <w:p w14:paraId="418E60BC" w14:textId="65848F19" w:rsidR="00DC1044" w:rsidRPr="00FE5D10" w:rsidRDefault="008E5645" w:rsidP="00DC1044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Alle presentazioni di libro organizzate durante le cinque giornate interverranno: 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Cesare Alzati, Magda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Arhip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, Mauro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Barindi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, Mircea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Cărtărescu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>, Ricardo Cavallero, Dan Octavian Cepraga, Andrea Cortellessa, Federico Donatiello, Celestina Fanella, Marco Dotti, Ida Garzonio,</w:t>
      </w:r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Ilaria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Gaspari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Krystyna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Jaworska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Massimo Maurizio, Bruno Mazzoni, Roberto Merlo, Adrian Niculescu, Silvia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Panichi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Ioana Pârvulescu, Cătălin Pavel, Marta Petreu, Ioan–Aurel Pop, Violeta Popescu,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Mattia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 Luigi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Pozzi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Vanni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Santoni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Roberto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Scagno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Adriana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Senatore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Cristina Stănescu, Victor Ieronim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Stoichiţă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, Irina Țurcanu, Alina Monica Țurlea și Matei </w:t>
      </w:r>
      <w:proofErr w:type="spellStart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>Vişniec</w:t>
      </w:r>
      <w:proofErr w:type="spellEnd"/>
      <w:r w:rsidR="00DC1044" w:rsidRPr="00FE5D10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2972A1CD" w14:textId="77777777" w:rsidR="00DC1044" w:rsidRPr="00FE5D10" w:rsidRDefault="00DC1044" w:rsidP="00DC1044">
      <w:pPr>
        <w:ind w:firstLine="72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2AB11FBB" w14:textId="0DDF4D3F" w:rsidR="008E5645" w:rsidRPr="00FE5D10" w:rsidRDefault="008E5645" w:rsidP="008E564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L’organizzazione della presenza della Romania al Salone Internazionale del Libro di Torino rientra nella strategia dell’Istituto </w:t>
      </w:r>
      <w:r w:rsidR="0064740F" w:rsidRPr="00FE5D10">
        <w:rPr>
          <w:rFonts w:ascii="Times New Roman" w:hAnsi="Times New Roman" w:cs="Times New Roman"/>
          <w:sz w:val="22"/>
          <w:szCs w:val="22"/>
          <w:lang w:val="it-IT"/>
        </w:rPr>
        <w:t>Culturale Romeno di Bucarest e delle sue filiali in Italia</w:t>
      </w:r>
      <w:r w:rsidR="00771137">
        <w:rPr>
          <w:rFonts w:ascii="Times New Roman" w:hAnsi="Times New Roman" w:cs="Times New Roman"/>
          <w:sz w:val="22"/>
          <w:szCs w:val="22"/>
          <w:lang w:val="it-IT"/>
        </w:rPr>
        <w:t xml:space="preserve"> che riguarda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la promozione della letteratura romena in Italia.</w:t>
      </w:r>
    </w:p>
    <w:p w14:paraId="681B12D0" w14:textId="77777777" w:rsidR="0064740F" w:rsidRPr="00FE5D10" w:rsidRDefault="0064740F" w:rsidP="0064740F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71AD9325" w14:textId="07B6D265" w:rsidR="0064740F" w:rsidRPr="00FE5D10" w:rsidRDefault="0064740F" w:rsidP="0064740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>Organizzatori: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Istituto Culturale Romeno di Bucarest, Centro 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Nazionale 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del Libro di Bucarest, Istituto Romeno di Cultura e Ricerca Umanistica di Venezia, Accademia di Romania in Roma</w:t>
      </w:r>
      <w:r w:rsidR="00CA67B1" w:rsidRPr="00FE5D10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2AF2EDA0" w14:textId="77777777" w:rsidR="0064740F" w:rsidRPr="00FE5D10" w:rsidRDefault="0064740F" w:rsidP="00FE5D10">
      <w:pPr>
        <w:rPr>
          <w:rFonts w:ascii="Times New Roman" w:hAnsi="Times New Roman" w:cs="Times New Roman"/>
          <w:b/>
          <w:bCs/>
          <w:sz w:val="10"/>
          <w:szCs w:val="10"/>
          <w:lang w:val="it-IT"/>
        </w:rPr>
      </w:pPr>
    </w:p>
    <w:p w14:paraId="20B5F187" w14:textId="77777777" w:rsidR="00FE5D10" w:rsidRPr="00FE5D10" w:rsidRDefault="0064740F" w:rsidP="00FE5D10">
      <w:pPr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it-IT"/>
        </w:rPr>
      </w:pPr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>Partner: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Salone Internazionale del Libro di Torino, Fondazione Circolo dei Lettori di Torino, Associazione Torino: La città del Libro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, Ambasciata di Romania in Italia, Consolato Generale di Romania a Torino, Libreria Libris di </w:t>
      </w:r>
      <w:proofErr w:type="spellStart"/>
      <w:r w:rsidR="00DC1044"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>Brașov</w:t>
      </w:r>
      <w:proofErr w:type="spellEnd"/>
      <w:r w:rsidR="00DC1044"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, </w:t>
      </w:r>
      <w:r w:rsidR="00DC1044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Libreria Internazionale Luxemburg di Torino, </w:t>
      </w:r>
      <w:r w:rsidR="00DC1044" w:rsidRPr="00FE5D10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Libreria Trebisonda di Torino, </w:t>
      </w:r>
      <w:r w:rsidR="00FE5D10" w:rsidRPr="00FE5D1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it-IT"/>
        </w:rPr>
        <w:t>Dipartimento di Lingue e Letterature Straniere e Culture Moderne dell'Università di Torino e Tabita Tour.</w:t>
      </w:r>
    </w:p>
    <w:p w14:paraId="2B4382B4" w14:textId="77777777" w:rsidR="00FE5D10" w:rsidRPr="00FE5D10" w:rsidRDefault="00FE5D10" w:rsidP="00FE5D10">
      <w:pPr>
        <w:jc w:val="both"/>
        <w:rPr>
          <w:rFonts w:ascii="Times New Roman" w:hAnsi="Times New Roman" w:cs="Times New Roman"/>
          <w:color w:val="222222"/>
          <w:sz w:val="10"/>
          <w:szCs w:val="10"/>
          <w:shd w:val="clear" w:color="auto" w:fill="FFFFFF"/>
          <w:lang w:val="it-IT"/>
        </w:rPr>
      </w:pPr>
    </w:p>
    <w:p w14:paraId="68DA4106" w14:textId="07B4D820" w:rsidR="008E5645" w:rsidRPr="00FE5D10" w:rsidRDefault="008E5645" w:rsidP="00FE5D10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>Media partner: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E5D10" w:rsidRPr="00FE5D10">
        <w:rPr>
          <w:rFonts w:ascii="Times New Roman" w:hAnsi="Times New Roman" w:cs="Times New Roman"/>
          <w:spacing w:val="-14"/>
          <w:sz w:val="22"/>
          <w:szCs w:val="22"/>
          <w:lang w:val="ro-RO"/>
        </w:rPr>
        <w:t xml:space="preserve">RTV, Radio Torino International, Radio România Cultural, Radio România Internațional, la </w:t>
      </w:r>
      <w:proofErr w:type="spellStart"/>
      <w:r w:rsidR="00FE5D10" w:rsidRPr="00FE5D10">
        <w:rPr>
          <w:rFonts w:ascii="Times New Roman" w:hAnsi="Times New Roman" w:cs="Times New Roman"/>
          <w:spacing w:val="-14"/>
          <w:sz w:val="22"/>
          <w:szCs w:val="22"/>
          <w:lang w:val="ro-RO"/>
        </w:rPr>
        <w:t>rivista</w:t>
      </w:r>
      <w:proofErr w:type="spellEnd"/>
      <w:r w:rsidR="00FE5D10" w:rsidRPr="00FE5D10">
        <w:rPr>
          <w:rFonts w:ascii="Times New Roman" w:hAnsi="Times New Roman" w:cs="Times New Roman"/>
          <w:spacing w:val="-14"/>
          <w:sz w:val="22"/>
          <w:szCs w:val="22"/>
          <w:lang w:val="ro-RO"/>
        </w:rPr>
        <w:t xml:space="preserve"> Identitatea Românească </w:t>
      </w:r>
      <w:r w:rsidR="0064740F"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e 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la rivista bilingue “</w:t>
      </w:r>
      <w:r w:rsidR="0064740F" w:rsidRPr="00FE5D10">
        <w:rPr>
          <w:rFonts w:ascii="Times New Roman" w:hAnsi="Times New Roman" w:cs="Times New Roman"/>
          <w:sz w:val="22"/>
          <w:szCs w:val="22"/>
          <w:lang w:val="it-IT"/>
        </w:rPr>
        <w:t>Orizzonti C</w:t>
      </w:r>
      <w:r w:rsidRPr="00FE5D10">
        <w:rPr>
          <w:rFonts w:ascii="Times New Roman" w:hAnsi="Times New Roman" w:cs="Times New Roman"/>
          <w:sz w:val="22"/>
          <w:szCs w:val="22"/>
          <w:lang w:val="it-IT"/>
        </w:rPr>
        <w:t>ulturali italo-romeni”</w:t>
      </w:r>
      <w:r w:rsidR="00CA67B1" w:rsidRPr="00FE5D10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17FD8003" w14:textId="77777777" w:rsidR="008E5645" w:rsidRPr="00FE5D10" w:rsidRDefault="008E5645" w:rsidP="0064740F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it-IT" w:eastAsia="it-IT" w:bidi="he-IL"/>
        </w:rPr>
      </w:pPr>
    </w:p>
    <w:p w14:paraId="639D71BD" w14:textId="77777777" w:rsidR="008E5645" w:rsidRPr="00FE5D10" w:rsidRDefault="00EB6195" w:rsidP="008E56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b/>
          <w:bCs/>
          <w:sz w:val="22"/>
          <w:szCs w:val="22"/>
          <w:lang w:val="it-IT"/>
        </w:rPr>
        <w:t>ACCADEMIA DI ROMANIA IN ROMA</w:t>
      </w:r>
    </w:p>
    <w:p w14:paraId="2A214364" w14:textId="77777777" w:rsidR="008E5645" w:rsidRPr="00FE5D10" w:rsidRDefault="00EB6195" w:rsidP="008E56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sz w:val="22"/>
          <w:szCs w:val="22"/>
          <w:lang w:val="it-IT"/>
        </w:rPr>
        <w:t xml:space="preserve">Tel. +39.06.3201594; e-mail: </w:t>
      </w:r>
      <w:hyperlink r:id="rId8" w:history="1">
        <w:r w:rsidRPr="00FE5D10">
          <w:rPr>
            <w:rStyle w:val="Collegamentoipertestuale"/>
            <w:rFonts w:ascii="Times New Roman" w:hAnsi="Times New Roman" w:cs="Times New Roman"/>
            <w:sz w:val="22"/>
            <w:szCs w:val="22"/>
            <w:lang w:val="it-IT"/>
          </w:rPr>
          <w:t>accadromania@accadromania.it</w:t>
        </w:r>
      </w:hyperlink>
      <w:r w:rsidR="008E5645" w:rsidRPr="00FE5D10">
        <w:rPr>
          <w:rFonts w:ascii="Times New Roman" w:hAnsi="Times New Roman" w:cs="Times New Roman"/>
          <w:b/>
          <w:bCs/>
          <w:color w:val="000000"/>
          <w:sz w:val="22"/>
          <w:szCs w:val="22"/>
          <w:lang w:val="it-IT" w:eastAsia="it-IT" w:bidi="he-IL"/>
        </w:rPr>
        <w:t xml:space="preserve"> </w:t>
      </w:r>
    </w:p>
    <w:p w14:paraId="5923241A" w14:textId="77777777" w:rsidR="008E5645" w:rsidRPr="00FE5D10" w:rsidRDefault="008E5645" w:rsidP="008E564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it-IT" w:eastAsia="it-IT" w:bidi="he-IL"/>
        </w:rPr>
      </w:pPr>
    </w:p>
    <w:p w14:paraId="342CCBF1" w14:textId="77777777" w:rsidR="008E5645" w:rsidRPr="00FE5D10" w:rsidRDefault="008E5645" w:rsidP="008E5645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E5D10">
        <w:rPr>
          <w:rFonts w:ascii="Times New Roman" w:hAnsi="Times New Roman" w:cs="Times New Roman"/>
          <w:b/>
          <w:bCs/>
          <w:color w:val="000000"/>
          <w:sz w:val="22"/>
          <w:szCs w:val="22"/>
          <w:lang w:val="it-IT" w:eastAsia="it-IT" w:bidi="he-IL"/>
        </w:rPr>
        <w:t>ISTITUTO ROMENO DI CULTURA E RICERCA UMANISTICA DI VENEZIA</w:t>
      </w:r>
    </w:p>
    <w:p w14:paraId="3598B5DE" w14:textId="77777777" w:rsidR="008E5645" w:rsidRPr="00FE5D10" w:rsidRDefault="008E5645" w:rsidP="008E5645">
      <w:pPr>
        <w:jc w:val="both"/>
        <w:rPr>
          <w:rFonts w:ascii="Times New Roman" w:hAnsi="Times New Roman" w:cs="Times New Roman"/>
          <w:sz w:val="22"/>
          <w:szCs w:val="22"/>
          <w:lang w:val="it-IT" w:eastAsia="it-IT" w:bidi="he-IL"/>
        </w:rPr>
      </w:pPr>
      <w:r w:rsidRPr="00FE5D10">
        <w:rPr>
          <w:rFonts w:ascii="Times New Roman" w:hAnsi="Times New Roman" w:cs="Times New Roman"/>
          <w:color w:val="000000"/>
          <w:sz w:val="22"/>
          <w:szCs w:val="22"/>
          <w:lang w:val="it-IT" w:eastAsia="it-IT" w:bidi="he-IL"/>
        </w:rPr>
        <w:t xml:space="preserve">Tel. +39.041.5242309; e-mail: </w:t>
      </w:r>
      <w:hyperlink r:id="rId9" w:history="1">
        <w:r w:rsidRPr="00FE5D10">
          <w:rPr>
            <w:rStyle w:val="Collegamentoipertestuale"/>
            <w:rFonts w:ascii="Times New Roman" w:hAnsi="Times New Roman" w:cs="Times New Roman"/>
            <w:sz w:val="22"/>
            <w:szCs w:val="22"/>
            <w:lang w:val="it-IT" w:eastAsia="it-IT" w:bidi="he-IL"/>
          </w:rPr>
          <w:t>istiorga@tin.it</w:t>
        </w:r>
      </w:hyperlink>
      <w:r w:rsidRPr="00FE5D10">
        <w:rPr>
          <w:rFonts w:ascii="Times New Roman" w:hAnsi="Times New Roman" w:cs="Times New Roman"/>
          <w:color w:val="000000"/>
          <w:sz w:val="22"/>
          <w:szCs w:val="22"/>
          <w:lang w:val="it-IT" w:eastAsia="it-IT" w:bidi="he-IL"/>
        </w:rPr>
        <w:t xml:space="preserve"> </w:t>
      </w:r>
      <w:r w:rsidRPr="00FE5D10">
        <w:rPr>
          <w:rFonts w:ascii="Times New Roman" w:hAnsi="Times New Roman" w:cs="Times New Roman"/>
          <w:sz w:val="22"/>
          <w:szCs w:val="22"/>
          <w:lang w:val="it-IT" w:eastAsia="it-IT" w:bidi="he-IL"/>
        </w:rPr>
        <w:t xml:space="preserve"> </w:t>
      </w:r>
    </w:p>
    <w:p w14:paraId="3E85CCE8" w14:textId="77777777" w:rsidR="00B04B0A" w:rsidRPr="00FE5D10" w:rsidRDefault="00B04B0A" w:rsidP="002E374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it-IT"/>
        </w:rPr>
      </w:pPr>
    </w:p>
    <w:sectPr w:rsidR="00B04B0A" w:rsidRPr="00FE5D10" w:rsidSect="00FE5D10">
      <w:pgSz w:w="11900" w:h="16840"/>
      <w:pgMar w:top="993" w:right="1247" w:bottom="568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0D2C" w14:textId="77777777" w:rsidR="00EA74BB" w:rsidRDefault="00EA74BB" w:rsidP="00B347C4">
      <w:r>
        <w:separator/>
      </w:r>
    </w:p>
  </w:endnote>
  <w:endnote w:type="continuationSeparator" w:id="0">
    <w:p w14:paraId="537AB236" w14:textId="77777777" w:rsidR="00EA74BB" w:rsidRDefault="00EA74BB" w:rsidP="00B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CB10" w14:textId="77777777" w:rsidR="00EA74BB" w:rsidRDefault="00EA74BB" w:rsidP="00B347C4">
      <w:r>
        <w:separator/>
      </w:r>
    </w:p>
  </w:footnote>
  <w:footnote w:type="continuationSeparator" w:id="0">
    <w:p w14:paraId="4BE6D2E3" w14:textId="77777777" w:rsidR="00EA74BB" w:rsidRDefault="00EA74BB" w:rsidP="00B3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E1B32"/>
    <w:multiLevelType w:val="multilevel"/>
    <w:tmpl w:val="F10CF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D68"/>
    <w:multiLevelType w:val="multilevel"/>
    <w:tmpl w:val="125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5524262">
    <w:abstractNumId w:val="2"/>
  </w:num>
  <w:num w:numId="2" w16cid:durableId="1607808962">
    <w:abstractNumId w:val="1"/>
  </w:num>
  <w:num w:numId="3" w16cid:durableId="13924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05"/>
    <w:rsid w:val="00005557"/>
    <w:rsid w:val="0001060E"/>
    <w:rsid w:val="00014A8A"/>
    <w:rsid w:val="000427B0"/>
    <w:rsid w:val="00047D1C"/>
    <w:rsid w:val="00057BBE"/>
    <w:rsid w:val="00067129"/>
    <w:rsid w:val="001049BE"/>
    <w:rsid w:val="0014553D"/>
    <w:rsid w:val="00176053"/>
    <w:rsid w:val="0017775A"/>
    <w:rsid w:val="00194257"/>
    <w:rsid w:val="001950BF"/>
    <w:rsid w:val="001F4198"/>
    <w:rsid w:val="0020280E"/>
    <w:rsid w:val="00280F7E"/>
    <w:rsid w:val="002C65D7"/>
    <w:rsid w:val="002E3740"/>
    <w:rsid w:val="002E758D"/>
    <w:rsid w:val="00324520"/>
    <w:rsid w:val="00381F26"/>
    <w:rsid w:val="003D01A7"/>
    <w:rsid w:val="00433456"/>
    <w:rsid w:val="00443F42"/>
    <w:rsid w:val="004757B9"/>
    <w:rsid w:val="004879E4"/>
    <w:rsid w:val="00491F05"/>
    <w:rsid w:val="004A37F1"/>
    <w:rsid w:val="004C628A"/>
    <w:rsid w:val="004C770B"/>
    <w:rsid w:val="004D2B8D"/>
    <w:rsid w:val="00510CA6"/>
    <w:rsid w:val="00590579"/>
    <w:rsid w:val="005D4693"/>
    <w:rsid w:val="005E0960"/>
    <w:rsid w:val="005E0D5E"/>
    <w:rsid w:val="005E48E3"/>
    <w:rsid w:val="005E67D9"/>
    <w:rsid w:val="005E7973"/>
    <w:rsid w:val="00603C16"/>
    <w:rsid w:val="00620B51"/>
    <w:rsid w:val="006346F2"/>
    <w:rsid w:val="0064740F"/>
    <w:rsid w:val="006646FC"/>
    <w:rsid w:val="00691B1C"/>
    <w:rsid w:val="0069655A"/>
    <w:rsid w:val="006C2D81"/>
    <w:rsid w:val="00703D9B"/>
    <w:rsid w:val="00716681"/>
    <w:rsid w:val="00743BA9"/>
    <w:rsid w:val="00771137"/>
    <w:rsid w:val="00794EF5"/>
    <w:rsid w:val="007B495C"/>
    <w:rsid w:val="007E1644"/>
    <w:rsid w:val="007E2526"/>
    <w:rsid w:val="007F090D"/>
    <w:rsid w:val="007F47C5"/>
    <w:rsid w:val="007F5A7E"/>
    <w:rsid w:val="00844105"/>
    <w:rsid w:val="008451F4"/>
    <w:rsid w:val="008844FA"/>
    <w:rsid w:val="00887F2A"/>
    <w:rsid w:val="008A12DF"/>
    <w:rsid w:val="008A3770"/>
    <w:rsid w:val="008E4489"/>
    <w:rsid w:val="008E5645"/>
    <w:rsid w:val="009D420F"/>
    <w:rsid w:val="009D47CD"/>
    <w:rsid w:val="009F2E9C"/>
    <w:rsid w:val="00A0634A"/>
    <w:rsid w:val="00A320F4"/>
    <w:rsid w:val="00A331E8"/>
    <w:rsid w:val="00A3327B"/>
    <w:rsid w:val="00A35864"/>
    <w:rsid w:val="00A360B2"/>
    <w:rsid w:val="00A4362C"/>
    <w:rsid w:val="00A54A10"/>
    <w:rsid w:val="00A979D2"/>
    <w:rsid w:val="00AC2673"/>
    <w:rsid w:val="00AD32EC"/>
    <w:rsid w:val="00AE3F7E"/>
    <w:rsid w:val="00AF067F"/>
    <w:rsid w:val="00B04B0A"/>
    <w:rsid w:val="00B347C4"/>
    <w:rsid w:val="00B667EF"/>
    <w:rsid w:val="00BB16B5"/>
    <w:rsid w:val="00BB1983"/>
    <w:rsid w:val="00BB5BDA"/>
    <w:rsid w:val="00BE0072"/>
    <w:rsid w:val="00BE10B2"/>
    <w:rsid w:val="00C15562"/>
    <w:rsid w:val="00C74E83"/>
    <w:rsid w:val="00CA67B1"/>
    <w:rsid w:val="00CB5927"/>
    <w:rsid w:val="00D02A05"/>
    <w:rsid w:val="00DC1044"/>
    <w:rsid w:val="00E27115"/>
    <w:rsid w:val="00E31234"/>
    <w:rsid w:val="00E53C02"/>
    <w:rsid w:val="00E56447"/>
    <w:rsid w:val="00E75B86"/>
    <w:rsid w:val="00E774FA"/>
    <w:rsid w:val="00EA38D6"/>
    <w:rsid w:val="00EA5BD6"/>
    <w:rsid w:val="00EA74BB"/>
    <w:rsid w:val="00EB6195"/>
    <w:rsid w:val="00EC633E"/>
    <w:rsid w:val="00EF3413"/>
    <w:rsid w:val="00F03D2E"/>
    <w:rsid w:val="00F06E8F"/>
    <w:rsid w:val="00F1089C"/>
    <w:rsid w:val="00F1421F"/>
    <w:rsid w:val="00F9077F"/>
    <w:rsid w:val="00FB03B7"/>
    <w:rsid w:val="00FB6C2B"/>
    <w:rsid w:val="00FB7E1A"/>
    <w:rsid w:val="00FC1B02"/>
    <w:rsid w:val="00FC1D10"/>
    <w:rsid w:val="00FD00FF"/>
    <w:rsid w:val="00FE0DE0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2D4F9"/>
  <w15:docId w15:val="{A9322FF6-0AEF-4712-B0E4-CA2D7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562"/>
  </w:style>
  <w:style w:type="paragraph" w:styleId="Titolo2">
    <w:name w:val="heading 2"/>
    <w:basedOn w:val="Normale"/>
    <w:link w:val="Titolo2Carattere"/>
    <w:uiPriority w:val="9"/>
    <w:qFormat/>
    <w:rsid w:val="005E79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iv7427236927msonormal">
    <w:name w:val="yiv7427236927msonormal"/>
    <w:basedOn w:val="Normale"/>
    <w:rsid w:val="00D02A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iv3171407975msonormal">
    <w:name w:val="yiv3171407975msonormal"/>
    <w:basedOn w:val="Normale"/>
    <w:rsid w:val="00E564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dp4c9119bbyiv7427236927msonormal">
    <w:name w:val="ydp4c9119bbyiv7427236927msonormal"/>
    <w:basedOn w:val="Normale"/>
    <w:rsid w:val="00510C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10CA6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10C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0C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0C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0C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0C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C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C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C4"/>
  </w:style>
  <w:style w:type="paragraph" w:styleId="Pidipagina">
    <w:name w:val="footer"/>
    <w:basedOn w:val="Normale"/>
    <w:link w:val="PidipaginaCarattere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C4"/>
  </w:style>
  <w:style w:type="paragraph" w:styleId="Paragrafoelenco">
    <w:name w:val="List Paragraph"/>
    <w:basedOn w:val="Normale"/>
    <w:uiPriority w:val="34"/>
    <w:qFormat/>
    <w:rsid w:val="00E2711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0280E"/>
    <w:rPr>
      <w:i/>
      <w:iCs/>
    </w:rPr>
  </w:style>
  <w:style w:type="character" w:styleId="Enfasigrassetto">
    <w:name w:val="Strong"/>
    <w:basedOn w:val="Carpredefinitoparagrafo"/>
    <w:uiPriority w:val="22"/>
    <w:qFormat/>
    <w:rsid w:val="008A3770"/>
    <w:rPr>
      <w:b/>
      <w:bCs/>
    </w:rPr>
  </w:style>
  <w:style w:type="paragraph" w:styleId="NormaleWeb">
    <w:name w:val="Normal (Web)"/>
    <w:basedOn w:val="Normale"/>
    <w:uiPriority w:val="99"/>
    <w:unhideWhenUsed/>
    <w:rsid w:val="00A979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79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5BDA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Carpredefinitoparagrafo"/>
    <w:rsid w:val="008E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2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34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7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2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59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2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73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4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adromania@accadrom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tiorga@ti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289D14-10AF-479F-8E0F-720E21E7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2</cp:revision>
  <cp:lastPrinted>2018-06-18T09:12:00Z</cp:lastPrinted>
  <dcterms:created xsi:type="dcterms:W3CDTF">2022-04-20T08:18:00Z</dcterms:created>
  <dcterms:modified xsi:type="dcterms:W3CDTF">2022-04-20T08:18:00Z</dcterms:modified>
</cp:coreProperties>
</file>