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42" w:rsidRPr="00722A24" w:rsidRDefault="0007775A" w:rsidP="0007775A">
      <w:pPr>
        <w:jc w:val="right"/>
        <w:rPr>
          <w:rFonts w:ascii="Times New Roman" w:hAnsi="Times New Roman" w:cs="Times New Roman"/>
          <w:sz w:val="24"/>
          <w:szCs w:val="24"/>
          <w:lang w:val="ro-RO"/>
        </w:rPr>
      </w:pPr>
      <w:r w:rsidRPr="00722A24">
        <w:rPr>
          <w:rFonts w:ascii="Times New Roman" w:hAnsi="Times New Roman" w:cs="Times New Roman"/>
          <w:sz w:val="24"/>
          <w:szCs w:val="24"/>
          <w:lang w:val="ro-RO"/>
        </w:rPr>
        <w:t>23 iulie 2021</w:t>
      </w:r>
    </w:p>
    <w:p w:rsidR="00867AE5" w:rsidRPr="00867AE5" w:rsidRDefault="00867AE5" w:rsidP="00057731">
      <w:pPr>
        <w:rPr>
          <w:lang w:val="ro-RO"/>
        </w:rPr>
      </w:pPr>
    </w:p>
    <w:p w:rsidR="00034202" w:rsidRDefault="00034202" w:rsidP="00867AE5">
      <w:pPr>
        <w:pStyle w:val="Footer"/>
        <w:jc w:val="center"/>
        <w:rPr>
          <w:b/>
          <w:sz w:val="18"/>
          <w:szCs w:val="18"/>
          <w:lang w:val="ro-RO"/>
        </w:rPr>
      </w:pPr>
    </w:p>
    <w:p w:rsidR="0007775A" w:rsidRDefault="0007775A" w:rsidP="0007775A">
      <w:pPr>
        <w:ind w:right="686"/>
        <w:jc w:val="center"/>
        <w:rPr>
          <w:rFonts w:ascii="Times New Roman" w:eastAsia="Times New Roman" w:hAnsi="Times New Roman" w:cs="Times New Roman"/>
          <w:b/>
          <w:sz w:val="24"/>
          <w:szCs w:val="24"/>
          <w:lang w:val="ro-RO"/>
        </w:rPr>
      </w:pPr>
      <w:r w:rsidRPr="0007775A">
        <w:rPr>
          <w:rFonts w:ascii="Times New Roman" w:eastAsia="Times New Roman" w:hAnsi="Times New Roman" w:cs="Times New Roman"/>
          <w:b/>
          <w:sz w:val="24"/>
          <w:szCs w:val="24"/>
          <w:lang w:val="ro-RO"/>
        </w:rPr>
        <w:t xml:space="preserve">VIENA. </w:t>
      </w:r>
      <w:bookmarkStart w:id="0" w:name="_GoBack"/>
      <w:r w:rsidRPr="0007775A">
        <w:rPr>
          <w:rFonts w:ascii="Times New Roman" w:eastAsia="Times New Roman" w:hAnsi="Times New Roman" w:cs="Times New Roman"/>
          <w:b/>
          <w:sz w:val="24"/>
          <w:szCs w:val="24"/>
          <w:lang w:val="ro-RO"/>
        </w:rPr>
        <w:t xml:space="preserve">Dialog literar cu ocazia publicării în limba germană a </w:t>
      </w:r>
      <w:r>
        <w:rPr>
          <w:rFonts w:ascii="Times New Roman" w:eastAsia="Times New Roman" w:hAnsi="Times New Roman" w:cs="Times New Roman"/>
          <w:b/>
          <w:sz w:val="24"/>
          <w:szCs w:val="24"/>
          <w:lang w:val="ro-RO"/>
        </w:rPr>
        <w:t xml:space="preserve">romanului </w:t>
      </w:r>
      <w:r w:rsidRPr="0007775A">
        <w:rPr>
          <w:rFonts w:ascii="Times New Roman" w:eastAsia="Times New Roman" w:hAnsi="Times New Roman" w:cs="Times New Roman"/>
          <w:b/>
          <w:sz w:val="24"/>
          <w:szCs w:val="24"/>
          <w:lang w:val="ro-RO"/>
        </w:rPr>
        <w:t>„Inocenții” de Ioana Pârvulescu</w:t>
      </w:r>
    </w:p>
    <w:bookmarkEnd w:id="0"/>
    <w:p w:rsidR="0007775A" w:rsidRPr="0007775A" w:rsidRDefault="0007775A" w:rsidP="0007775A">
      <w:pPr>
        <w:jc w:val="center"/>
        <w:rPr>
          <w:rFonts w:ascii="Times New Roman" w:eastAsia="Times New Roman" w:hAnsi="Times New Roman" w:cs="Times New Roman"/>
          <w:b/>
          <w:sz w:val="24"/>
          <w:szCs w:val="24"/>
          <w:lang w:val="ro-RO"/>
        </w:rPr>
      </w:pPr>
    </w:p>
    <w:p w:rsidR="0007775A" w:rsidRPr="0007775A" w:rsidRDefault="0007775A" w:rsidP="0007775A">
      <w:pPr>
        <w:jc w:val="both"/>
        <w:rPr>
          <w:rFonts w:ascii="Times New Roman" w:eastAsia="Times New Roman" w:hAnsi="Times New Roman" w:cs="Times New Roman"/>
          <w:sz w:val="24"/>
          <w:szCs w:val="24"/>
          <w:lang w:val="ro-RO"/>
        </w:rPr>
      </w:pPr>
      <w:r w:rsidRPr="0007775A">
        <w:rPr>
          <w:rFonts w:ascii="Times New Roman" w:eastAsia="Times New Roman" w:hAnsi="Times New Roman" w:cs="Times New Roman"/>
          <w:sz w:val="24"/>
          <w:szCs w:val="24"/>
          <w:lang w:val="ro-RO"/>
        </w:rPr>
        <w:t xml:space="preserve">Un </w:t>
      </w:r>
      <w:hyperlink r:id="rId9" w:history="1">
        <w:r w:rsidRPr="00AF4C12">
          <w:rPr>
            <w:rStyle w:val="Hyperlink"/>
            <w:rFonts w:ascii="Times New Roman" w:eastAsia="Times New Roman" w:hAnsi="Times New Roman" w:cs="Times New Roman"/>
            <w:sz w:val="24"/>
            <w:szCs w:val="24"/>
            <w:lang w:val="ro-RO"/>
          </w:rPr>
          <w:t>dialog</w:t>
        </w:r>
      </w:hyperlink>
      <w:r w:rsidRPr="0007775A">
        <w:rPr>
          <w:rFonts w:ascii="Times New Roman" w:eastAsia="Times New Roman" w:hAnsi="Times New Roman" w:cs="Times New Roman"/>
          <w:sz w:val="24"/>
          <w:szCs w:val="24"/>
          <w:lang w:val="ro-RO"/>
        </w:rPr>
        <w:t xml:space="preserve"> literar online realizat cu ocazia publicării în limba germană a romanului „Inocenții”, moderat de dr. Florin Oprescu (Institutul de Romanistică al Universității din Viena) ce îi are ca invitaţi pe scriitoarea Ioana Pârvulescu şi pe traducătorul romanului, Georg Aescht, va putea fi urmărit duminică, 25 iulie, pe paginile de Facebook ale ICR Viena, Institutului de Romanistică al Universității din Viena și Editurii Paul Zsolnay. Dialogul, care va fi difuzat în limba română cu subtitrare în limba germană, problematizează circulația literaturii române contemporane în spațiul european și instrumentele acestei valorificări. De asemenea, actorul Armand Iftode lecturează fragmente din traducerea în limba germană, însoţite de un colaj de fotografii reprezentative din copilăria scriitoarei, din orașul Brașov. </w:t>
      </w:r>
    </w:p>
    <w:p w:rsidR="0007775A" w:rsidRPr="0007775A" w:rsidRDefault="0007775A" w:rsidP="0007775A">
      <w:pPr>
        <w:jc w:val="both"/>
        <w:rPr>
          <w:rFonts w:ascii="Times New Roman" w:eastAsia="Times New Roman" w:hAnsi="Times New Roman" w:cs="Times New Roman"/>
          <w:sz w:val="24"/>
          <w:szCs w:val="24"/>
          <w:lang w:val="ro-RO"/>
        </w:rPr>
      </w:pPr>
      <w:r w:rsidRPr="0007775A">
        <w:rPr>
          <w:rFonts w:ascii="Times New Roman" w:eastAsia="Times New Roman" w:hAnsi="Times New Roman" w:cs="Times New Roman"/>
          <w:sz w:val="24"/>
          <w:szCs w:val="24"/>
          <w:lang w:val="ro-RO"/>
        </w:rPr>
        <w:t>Proiectul este organizat de ICR Viena, Institutul de Romanistică al Universității din Viena și editura Paul Zsolnay. Traducerea în limba germană a romanului - „</w:t>
      </w:r>
      <w:hyperlink r:id="rId10" w:history="1">
        <w:r w:rsidRPr="00AF4C12">
          <w:rPr>
            <w:rStyle w:val="Hyperlink"/>
            <w:rFonts w:ascii="Times New Roman" w:eastAsia="Times New Roman" w:hAnsi="Times New Roman" w:cs="Times New Roman"/>
            <w:sz w:val="24"/>
            <w:szCs w:val="24"/>
            <w:lang w:val="ro-RO"/>
          </w:rPr>
          <w:t>Wo die Hunde in drei Sprachen bellen</w:t>
        </w:r>
      </w:hyperlink>
      <w:r w:rsidRPr="0007775A">
        <w:rPr>
          <w:rFonts w:ascii="Times New Roman" w:eastAsia="Times New Roman" w:hAnsi="Times New Roman" w:cs="Times New Roman"/>
          <w:sz w:val="24"/>
          <w:szCs w:val="24"/>
          <w:lang w:val="ro-RO"/>
        </w:rPr>
        <w:t>” (Zsolnay, 2021) - a apărut cu sprijinul CENNAC prin „Translation and Publication Support Programme” al Institutului Cultural Român.</w:t>
      </w:r>
    </w:p>
    <w:p w:rsidR="0007775A" w:rsidRPr="0007775A" w:rsidRDefault="0007775A" w:rsidP="0007775A">
      <w:pPr>
        <w:jc w:val="both"/>
        <w:rPr>
          <w:rFonts w:ascii="Times New Roman" w:eastAsia="Times New Roman" w:hAnsi="Times New Roman" w:cs="Times New Roman"/>
          <w:sz w:val="24"/>
          <w:szCs w:val="24"/>
          <w:lang w:val="ro-RO"/>
        </w:rPr>
      </w:pPr>
      <w:r w:rsidRPr="0007775A">
        <w:rPr>
          <w:rFonts w:ascii="Times New Roman" w:eastAsia="Times New Roman" w:hAnsi="Times New Roman" w:cs="Times New Roman"/>
          <w:sz w:val="24"/>
          <w:szCs w:val="24"/>
          <w:lang w:val="ro-RO"/>
        </w:rPr>
        <w:t>„Pornind de la rolul editurii, al traducătorului, al instituțiilor de promovare culturală, dialogăm despre importanța traducerii și a promovării literaturilor naționale în mediul internațional, despre reprezentare și mediere culturală, cititori trans-naționali, având la bază conceptul goethean de «Weltliteratur»/«Literatură a lumii», adică o literatură fără granițe.” (Florin Oprescu)</w:t>
      </w:r>
    </w:p>
    <w:p w:rsidR="0007775A" w:rsidRPr="0007775A" w:rsidRDefault="0007775A" w:rsidP="0007775A">
      <w:pPr>
        <w:jc w:val="both"/>
        <w:rPr>
          <w:rFonts w:ascii="Times New Roman" w:eastAsia="Times New Roman" w:hAnsi="Times New Roman" w:cs="Times New Roman"/>
          <w:sz w:val="24"/>
          <w:szCs w:val="24"/>
          <w:lang w:val="ro-RO"/>
        </w:rPr>
      </w:pPr>
      <w:r w:rsidRPr="0007775A">
        <w:rPr>
          <w:rFonts w:ascii="Times New Roman" w:eastAsia="Times New Roman" w:hAnsi="Times New Roman" w:cs="Times New Roman"/>
          <w:sz w:val="24"/>
          <w:szCs w:val="24"/>
          <w:lang w:val="ro-RO"/>
        </w:rPr>
        <w:t>„«Inocenţii» e al treilea roman publicat de Ioana Pârvulescu, după «Viaţa începe vineri» (2009) şi «Viitorul începe luni» (2012). «Viaţa începe vineri» a obţinut Premiul Uniunii Europene pentru Literatură; romanul este tradus în peste zece limbi europene.  Două viziuni asupra lumii: cea a unei fetiţe care vede lucrurile într-un fel extrem de personal şi cea a femeii care descoperă secretele înecate în trecut. Naivitatea comică a primei voci învinge melancolia celei de-a doua. Casa de pe strada Maiakovski (fostă şi viitoare Sfântul Ioan) din Braşov devine un surprinzător personaj cu memorie şi conştiinţă.” (Humanitas.ro)</w:t>
      </w:r>
    </w:p>
    <w:p w:rsidR="0007775A" w:rsidRPr="0007775A" w:rsidRDefault="0007775A" w:rsidP="0007775A">
      <w:pPr>
        <w:jc w:val="both"/>
        <w:rPr>
          <w:rFonts w:ascii="Times New Roman" w:eastAsia="Times New Roman" w:hAnsi="Times New Roman" w:cs="Times New Roman"/>
          <w:sz w:val="24"/>
          <w:szCs w:val="24"/>
          <w:lang w:val="ro-RO"/>
        </w:rPr>
      </w:pPr>
      <w:r w:rsidRPr="0007775A">
        <w:rPr>
          <w:rFonts w:ascii="Times New Roman" w:eastAsia="Times New Roman" w:hAnsi="Times New Roman" w:cs="Times New Roman"/>
          <w:b/>
          <w:sz w:val="24"/>
          <w:szCs w:val="24"/>
          <w:lang w:val="ro-RO"/>
        </w:rPr>
        <w:t>Ioana Pârvulescu</w:t>
      </w:r>
      <w:r w:rsidRPr="0007775A">
        <w:rPr>
          <w:rFonts w:ascii="Times New Roman" w:eastAsia="Times New Roman" w:hAnsi="Times New Roman" w:cs="Times New Roman"/>
          <w:sz w:val="24"/>
          <w:szCs w:val="24"/>
          <w:lang w:val="ro-RO"/>
        </w:rPr>
        <w:t xml:space="preserve"> predă literatură română modernă la Facultatea de Litere din Bucureşti. A fost timp de 18 ani redactor la România literară, unde a scris săptămânal. La Editura Humanitas a iniţiat şi coordonat colecţia </w:t>
      </w:r>
      <w:r w:rsidRPr="0007775A">
        <w:rPr>
          <w:rFonts w:ascii="Times New Roman" w:eastAsia="Times New Roman" w:hAnsi="Times New Roman" w:cs="Times New Roman"/>
          <w:i/>
          <w:sz w:val="24"/>
          <w:szCs w:val="24"/>
          <w:lang w:val="ro-RO"/>
        </w:rPr>
        <w:t>Cartea de pe noptieră</w:t>
      </w:r>
      <w:r w:rsidRPr="0007775A">
        <w:rPr>
          <w:rFonts w:ascii="Times New Roman" w:eastAsia="Times New Roman" w:hAnsi="Times New Roman" w:cs="Times New Roman"/>
          <w:sz w:val="24"/>
          <w:szCs w:val="24"/>
          <w:lang w:val="ro-RO"/>
        </w:rPr>
        <w:t xml:space="preserve">. În 2013 a obţinut Premiul Uniunii Europene pentru literatură. Volume: </w:t>
      </w:r>
      <w:r w:rsidRPr="0007775A">
        <w:rPr>
          <w:rFonts w:ascii="Times New Roman" w:eastAsia="Times New Roman" w:hAnsi="Times New Roman" w:cs="Times New Roman"/>
          <w:i/>
          <w:sz w:val="24"/>
          <w:szCs w:val="24"/>
          <w:lang w:val="ro-RO"/>
        </w:rPr>
        <w:t>Lenevind într-un ochi</w:t>
      </w:r>
      <w:r w:rsidRPr="0007775A">
        <w:rPr>
          <w:rFonts w:ascii="Times New Roman" w:eastAsia="Times New Roman" w:hAnsi="Times New Roman" w:cs="Times New Roman"/>
          <w:sz w:val="24"/>
          <w:szCs w:val="24"/>
          <w:lang w:val="ro-RO"/>
        </w:rPr>
        <w:t xml:space="preserve"> (1990), </w:t>
      </w:r>
      <w:r w:rsidRPr="0007775A">
        <w:rPr>
          <w:rFonts w:ascii="Times New Roman" w:eastAsia="Times New Roman" w:hAnsi="Times New Roman" w:cs="Times New Roman"/>
          <w:i/>
          <w:sz w:val="24"/>
          <w:szCs w:val="24"/>
          <w:lang w:val="ro-RO"/>
        </w:rPr>
        <w:t>Alfabetul doamnelor</w:t>
      </w:r>
      <w:r w:rsidRPr="0007775A">
        <w:rPr>
          <w:rFonts w:ascii="Times New Roman" w:eastAsia="Times New Roman" w:hAnsi="Times New Roman" w:cs="Times New Roman"/>
          <w:sz w:val="24"/>
          <w:szCs w:val="24"/>
          <w:lang w:val="ro-RO"/>
        </w:rPr>
        <w:t xml:space="preserve"> (1999), </w:t>
      </w:r>
      <w:r w:rsidRPr="0007775A">
        <w:rPr>
          <w:rFonts w:ascii="Times New Roman" w:eastAsia="Times New Roman" w:hAnsi="Times New Roman" w:cs="Times New Roman"/>
          <w:i/>
          <w:sz w:val="24"/>
          <w:szCs w:val="24"/>
          <w:lang w:val="ro-RO"/>
        </w:rPr>
        <w:t>Prejudecăţi literare</w:t>
      </w:r>
      <w:r w:rsidRPr="0007775A">
        <w:rPr>
          <w:rFonts w:ascii="Times New Roman" w:eastAsia="Times New Roman" w:hAnsi="Times New Roman" w:cs="Times New Roman"/>
          <w:sz w:val="24"/>
          <w:szCs w:val="24"/>
          <w:lang w:val="ro-RO"/>
        </w:rPr>
        <w:t xml:space="preserve"> (1999), </w:t>
      </w:r>
      <w:r w:rsidRPr="0007775A">
        <w:rPr>
          <w:rFonts w:ascii="Times New Roman" w:eastAsia="Times New Roman" w:hAnsi="Times New Roman" w:cs="Times New Roman"/>
          <w:i/>
          <w:sz w:val="24"/>
          <w:szCs w:val="24"/>
          <w:lang w:val="ro-RO"/>
        </w:rPr>
        <w:t>Întoarcere în Bucureştiul interbelic</w:t>
      </w:r>
      <w:r w:rsidRPr="0007775A">
        <w:rPr>
          <w:rFonts w:ascii="Times New Roman" w:eastAsia="Times New Roman" w:hAnsi="Times New Roman" w:cs="Times New Roman"/>
          <w:sz w:val="24"/>
          <w:szCs w:val="24"/>
          <w:lang w:val="ro-RO"/>
        </w:rPr>
        <w:t xml:space="preserve"> (2003, reed. 2007, 2018), </w:t>
      </w:r>
      <w:r w:rsidRPr="0007775A">
        <w:rPr>
          <w:rFonts w:ascii="Times New Roman" w:eastAsia="Times New Roman" w:hAnsi="Times New Roman" w:cs="Times New Roman"/>
          <w:i/>
          <w:sz w:val="24"/>
          <w:szCs w:val="24"/>
          <w:lang w:val="ro-RO"/>
        </w:rPr>
        <w:t>În intimitatea secolului 19</w:t>
      </w:r>
      <w:r w:rsidRPr="0007775A">
        <w:rPr>
          <w:rFonts w:ascii="Times New Roman" w:eastAsia="Times New Roman" w:hAnsi="Times New Roman" w:cs="Times New Roman"/>
          <w:sz w:val="24"/>
          <w:szCs w:val="24"/>
          <w:lang w:val="ro-RO"/>
        </w:rPr>
        <w:t xml:space="preserve"> (2005, reed. 2007, 2013), </w:t>
      </w:r>
      <w:r w:rsidRPr="0007775A">
        <w:rPr>
          <w:rFonts w:ascii="Times New Roman" w:eastAsia="Times New Roman" w:hAnsi="Times New Roman" w:cs="Times New Roman"/>
          <w:i/>
          <w:sz w:val="24"/>
          <w:szCs w:val="24"/>
          <w:lang w:val="ro-RO"/>
        </w:rPr>
        <w:t>În Ţara Miticilor</w:t>
      </w:r>
      <w:r w:rsidRPr="0007775A">
        <w:rPr>
          <w:rFonts w:ascii="Times New Roman" w:eastAsia="Times New Roman" w:hAnsi="Times New Roman" w:cs="Times New Roman"/>
          <w:sz w:val="24"/>
          <w:szCs w:val="24"/>
          <w:lang w:val="ro-RO"/>
        </w:rPr>
        <w:t xml:space="preserve"> (2007, reed. 2008), </w:t>
      </w:r>
      <w:r w:rsidRPr="0007775A">
        <w:rPr>
          <w:rFonts w:ascii="Times New Roman" w:eastAsia="Times New Roman" w:hAnsi="Times New Roman" w:cs="Times New Roman"/>
          <w:i/>
          <w:sz w:val="24"/>
          <w:szCs w:val="24"/>
          <w:lang w:val="ro-RO"/>
        </w:rPr>
        <w:t>Întoarcere în secolul 21</w:t>
      </w:r>
      <w:r w:rsidRPr="0007775A">
        <w:rPr>
          <w:rFonts w:ascii="Times New Roman" w:eastAsia="Times New Roman" w:hAnsi="Times New Roman" w:cs="Times New Roman"/>
          <w:sz w:val="24"/>
          <w:szCs w:val="24"/>
          <w:lang w:val="ro-RO"/>
        </w:rPr>
        <w:t xml:space="preserve"> (2009, reed. 2018), </w:t>
      </w:r>
      <w:r w:rsidRPr="0007775A">
        <w:rPr>
          <w:rFonts w:ascii="Times New Roman" w:eastAsia="Times New Roman" w:hAnsi="Times New Roman" w:cs="Times New Roman"/>
          <w:i/>
          <w:sz w:val="24"/>
          <w:szCs w:val="24"/>
          <w:lang w:val="ro-RO"/>
        </w:rPr>
        <w:t>Viaţa începe vineri</w:t>
      </w:r>
      <w:r w:rsidRPr="0007775A">
        <w:rPr>
          <w:rFonts w:ascii="Times New Roman" w:eastAsia="Times New Roman" w:hAnsi="Times New Roman" w:cs="Times New Roman"/>
          <w:sz w:val="24"/>
          <w:szCs w:val="24"/>
          <w:lang w:val="ro-RO"/>
        </w:rPr>
        <w:t xml:space="preserve"> (2009, reed. 2013, 2018), </w:t>
      </w:r>
      <w:r w:rsidRPr="0007775A">
        <w:rPr>
          <w:rFonts w:ascii="Times New Roman" w:eastAsia="Times New Roman" w:hAnsi="Times New Roman" w:cs="Times New Roman"/>
          <w:i/>
          <w:sz w:val="24"/>
          <w:szCs w:val="24"/>
          <w:lang w:val="ro-RO"/>
        </w:rPr>
        <w:t>Cartea întrebărilor</w:t>
      </w:r>
      <w:r w:rsidRPr="0007775A">
        <w:rPr>
          <w:rFonts w:ascii="Times New Roman" w:eastAsia="Times New Roman" w:hAnsi="Times New Roman" w:cs="Times New Roman"/>
          <w:sz w:val="24"/>
          <w:szCs w:val="24"/>
          <w:lang w:val="ro-RO"/>
        </w:rPr>
        <w:t xml:space="preserve"> (2010), </w:t>
      </w:r>
      <w:r w:rsidRPr="0007775A">
        <w:rPr>
          <w:rFonts w:ascii="Times New Roman" w:eastAsia="Times New Roman" w:hAnsi="Times New Roman" w:cs="Times New Roman"/>
          <w:i/>
          <w:sz w:val="24"/>
          <w:szCs w:val="24"/>
          <w:lang w:val="ro-RO"/>
        </w:rPr>
        <w:lastRenderedPageBreak/>
        <w:t>Lumea ca ziar. A patra putere: Caragiale</w:t>
      </w:r>
      <w:r w:rsidRPr="0007775A">
        <w:rPr>
          <w:rFonts w:ascii="Times New Roman" w:eastAsia="Times New Roman" w:hAnsi="Times New Roman" w:cs="Times New Roman"/>
          <w:sz w:val="24"/>
          <w:szCs w:val="24"/>
          <w:lang w:val="ro-RO"/>
        </w:rPr>
        <w:t xml:space="preserve"> (2011), </w:t>
      </w:r>
      <w:r w:rsidRPr="0007775A">
        <w:rPr>
          <w:rFonts w:ascii="Times New Roman" w:eastAsia="Times New Roman" w:hAnsi="Times New Roman" w:cs="Times New Roman"/>
          <w:i/>
          <w:sz w:val="24"/>
          <w:szCs w:val="24"/>
          <w:lang w:val="ro-RO"/>
        </w:rPr>
        <w:t>Viitorul începe luni</w:t>
      </w:r>
      <w:r w:rsidRPr="0007775A">
        <w:rPr>
          <w:rFonts w:ascii="Times New Roman" w:eastAsia="Times New Roman" w:hAnsi="Times New Roman" w:cs="Times New Roman"/>
          <w:sz w:val="24"/>
          <w:szCs w:val="24"/>
          <w:lang w:val="ro-RO"/>
        </w:rPr>
        <w:t xml:space="preserve"> (2012), </w:t>
      </w:r>
      <w:r w:rsidRPr="0007775A">
        <w:rPr>
          <w:rFonts w:ascii="Times New Roman" w:eastAsia="Times New Roman" w:hAnsi="Times New Roman" w:cs="Times New Roman"/>
          <w:i/>
          <w:sz w:val="24"/>
          <w:szCs w:val="24"/>
          <w:lang w:val="ro-RO"/>
        </w:rPr>
        <w:t>Cum continuă povestea</w:t>
      </w:r>
      <w:r w:rsidRPr="0007775A">
        <w:rPr>
          <w:rFonts w:ascii="Times New Roman" w:eastAsia="Times New Roman" w:hAnsi="Times New Roman" w:cs="Times New Roman"/>
          <w:sz w:val="24"/>
          <w:szCs w:val="24"/>
          <w:lang w:val="ro-RO"/>
        </w:rPr>
        <w:t xml:space="preserve"> (2014), </w:t>
      </w:r>
      <w:r w:rsidRPr="0007775A">
        <w:rPr>
          <w:rFonts w:ascii="Times New Roman" w:eastAsia="Times New Roman" w:hAnsi="Times New Roman" w:cs="Times New Roman"/>
          <w:i/>
          <w:sz w:val="24"/>
          <w:szCs w:val="24"/>
          <w:lang w:val="ro-RO"/>
        </w:rPr>
        <w:t>Inocenţii</w:t>
      </w:r>
      <w:r w:rsidRPr="0007775A">
        <w:rPr>
          <w:rFonts w:ascii="Times New Roman" w:eastAsia="Times New Roman" w:hAnsi="Times New Roman" w:cs="Times New Roman"/>
          <w:sz w:val="24"/>
          <w:szCs w:val="24"/>
          <w:lang w:val="ro-RO"/>
        </w:rPr>
        <w:t xml:space="preserve"> (2016), </w:t>
      </w:r>
      <w:r w:rsidRPr="0007775A">
        <w:rPr>
          <w:rFonts w:ascii="Times New Roman" w:eastAsia="Times New Roman" w:hAnsi="Times New Roman" w:cs="Times New Roman"/>
          <w:i/>
          <w:sz w:val="24"/>
          <w:szCs w:val="24"/>
          <w:lang w:val="ro-RO"/>
        </w:rPr>
        <w:t>Prevestirea</w:t>
      </w:r>
      <w:r w:rsidRPr="0007775A">
        <w:rPr>
          <w:rFonts w:ascii="Times New Roman" w:eastAsia="Times New Roman" w:hAnsi="Times New Roman" w:cs="Times New Roman"/>
          <w:sz w:val="24"/>
          <w:szCs w:val="24"/>
          <w:lang w:val="ro-RO"/>
        </w:rPr>
        <w:t xml:space="preserve"> (2020). A făcut și o serie de traduceri: Angelus Silesius, </w:t>
      </w:r>
      <w:r w:rsidRPr="0007775A">
        <w:rPr>
          <w:rFonts w:ascii="Times New Roman" w:eastAsia="Times New Roman" w:hAnsi="Times New Roman" w:cs="Times New Roman"/>
          <w:i/>
          <w:sz w:val="24"/>
          <w:szCs w:val="24"/>
          <w:lang w:val="ro-RO"/>
        </w:rPr>
        <w:t>Călătorul heruvimic / Cherubinischer Wandersmann</w:t>
      </w:r>
      <w:r w:rsidRPr="0007775A">
        <w:rPr>
          <w:rFonts w:ascii="Times New Roman" w:eastAsia="Times New Roman" w:hAnsi="Times New Roman" w:cs="Times New Roman"/>
          <w:sz w:val="24"/>
          <w:szCs w:val="24"/>
          <w:lang w:val="ro-RO"/>
        </w:rPr>
        <w:t xml:space="preserve"> (ediţie bilingvă 1999 şi 2007), Maurice Nadeau, </w:t>
      </w:r>
      <w:r w:rsidRPr="0007775A">
        <w:rPr>
          <w:rFonts w:ascii="Times New Roman" w:eastAsia="Times New Roman" w:hAnsi="Times New Roman" w:cs="Times New Roman"/>
          <w:i/>
          <w:sz w:val="24"/>
          <w:szCs w:val="24"/>
          <w:lang w:val="ro-RO"/>
        </w:rPr>
        <w:t>Să fie binecuvântaţi</w:t>
      </w:r>
      <w:r w:rsidRPr="0007775A">
        <w:rPr>
          <w:rFonts w:ascii="Times New Roman" w:eastAsia="Times New Roman" w:hAnsi="Times New Roman" w:cs="Times New Roman"/>
          <w:sz w:val="24"/>
          <w:szCs w:val="24"/>
          <w:lang w:val="ro-RO"/>
        </w:rPr>
        <w:t xml:space="preserve"> (2002), Laurent Seksik, </w:t>
      </w:r>
      <w:r w:rsidRPr="0007775A">
        <w:rPr>
          <w:rFonts w:ascii="Times New Roman" w:eastAsia="Times New Roman" w:hAnsi="Times New Roman" w:cs="Times New Roman"/>
          <w:i/>
          <w:sz w:val="24"/>
          <w:szCs w:val="24"/>
          <w:lang w:val="ro-RO"/>
        </w:rPr>
        <w:t>Consultaţia</w:t>
      </w:r>
      <w:r w:rsidRPr="0007775A">
        <w:rPr>
          <w:rFonts w:ascii="Times New Roman" w:eastAsia="Times New Roman" w:hAnsi="Times New Roman" w:cs="Times New Roman"/>
          <w:sz w:val="24"/>
          <w:szCs w:val="24"/>
          <w:lang w:val="ro-RO"/>
        </w:rPr>
        <w:t xml:space="preserve"> (2007), Rainer Maria Rilke, </w:t>
      </w:r>
      <w:r w:rsidRPr="0007775A">
        <w:rPr>
          <w:rFonts w:ascii="Times New Roman" w:eastAsia="Times New Roman" w:hAnsi="Times New Roman" w:cs="Times New Roman"/>
          <w:i/>
          <w:sz w:val="24"/>
          <w:szCs w:val="24"/>
          <w:lang w:val="ro-RO"/>
        </w:rPr>
        <w:t>Îngerul păzitor</w:t>
      </w:r>
      <w:r w:rsidRPr="0007775A">
        <w:rPr>
          <w:rFonts w:ascii="Times New Roman" w:eastAsia="Times New Roman" w:hAnsi="Times New Roman" w:cs="Times New Roman"/>
          <w:sz w:val="24"/>
          <w:szCs w:val="24"/>
          <w:lang w:val="ro-RO"/>
        </w:rPr>
        <w:t xml:space="preserve"> (2007), Milan Kundera, </w:t>
      </w:r>
      <w:r w:rsidRPr="0007775A">
        <w:rPr>
          <w:rFonts w:ascii="Times New Roman" w:eastAsia="Times New Roman" w:hAnsi="Times New Roman" w:cs="Times New Roman"/>
          <w:i/>
          <w:sz w:val="24"/>
          <w:szCs w:val="24"/>
          <w:lang w:val="ro-RO"/>
        </w:rPr>
        <w:t>Sărbătoarea neînsemnătăţii</w:t>
      </w:r>
      <w:r w:rsidRPr="0007775A">
        <w:rPr>
          <w:rFonts w:ascii="Times New Roman" w:eastAsia="Times New Roman" w:hAnsi="Times New Roman" w:cs="Times New Roman"/>
          <w:sz w:val="24"/>
          <w:szCs w:val="24"/>
          <w:lang w:val="ro-RO"/>
        </w:rPr>
        <w:t xml:space="preserve"> (2014). A coordonat antologiile: </w:t>
      </w:r>
      <w:r w:rsidRPr="0007775A">
        <w:rPr>
          <w:rFonts w:ascii="Times New Roman" w:eastAsia="Times New Roman" w:hAnsi="Times New Roman" w:cs="Times New Roman"/>
          <w:i/>
          <w:sz w:val="24"/>
          <w:szCs w:val="24"/>
          <w:lang w:val="ro-RO"/>
        </w:rPr>
        <w:t>De ce te iubesc. Paradoxurile iubirii în poezia lumii</w:t>
      </w:r>
      <w:r w:rsidRPr="0007775A">
        <w:rPr>
          <w:rFonts w:ascii="Times New Roman" w:eastAsia="Times New Roman" w:hAnsi="Times New Roman" w:cs="Times New Roman"/>
          <w:sz w:val="24"/>
          <w:szCs w:val="24"/>
          <w:lang w:val="ro-RO"/>
        </w:rPr>
        <w:t xml:space="preserve"> (2006), </w:t>
      </w:r>
      <w:r w:rsidRPr="0007775A">
        <w:rPr>
          <w:rFonts w:ascii="Times New Roman" w:eastAsia="Times New Roman" w:hAnsi="Times New Roman" w:cs="Times New Roman"/>
          <w:i/>
          <w:sz w:val="24"/>
          <w:szCs w:val="24"/>
          <w:lang w:val="ro-RO"/>
        </w:rPr>
        <w:t>Intelectuali la cratiţă. Amintiri culinare şi 50 de reţete</w:t>
      </w:r>
      <w:r w:rsidRPr="0007775A">
        <w:rPr>
          <w:rFonts w:ascii="Times New Roman" w:eastAsia="Times New Roman" w:hAnsi="Times New Roman" w:cs="Times New Roman"/>
          <w:sz w:val="24"/>
          <w:szCs w:val="24"/>
          <w:lang w:val="ro-RO"/>
        </w:rPr>
        <w:t xml:space="preserve"> (2012), </w:t>
      </w:r>
      <w:r w:rsidRPr="0007775A">
        <w:rPr>
          <w:rFonts w:ascii="Times New Roman" w:eastAsia="Times New Roman" w:hAnsi="Times New Roman" w:cs="Times New Roman"/>
          <w:i/>
          <w:sz w:val="24"/>
          <w:szCs w:val="24"/>
          <w:lang w:val="ro-RO"/>
        </w:rPr>
        <w:t>Şi eu am trăit în comunism</w:t>
      </w:r>
      <w:r w:rsidRPr="0007775A">
        <w:rPr>
          <w:rFonts w:ascii="Times New Roman" w:eastAsia="Times New Roman" w:hAnsi="Times New Roman" w:cs="Times New Roman"/>
          <w:sz w:val="24"/>
          <w:szCs w:val="24"/>
          <w:lang w:val="ro-RO"/>
        </w:rPr>
        <w:t xml:space="preserve"> (2015, reed. 2018).</w:t>
      </w:r>
    </w:p>
    <w:p w:rsidR="0007775A" w:rsidRPr="0007775A" w:rsidRDefault="0007775A" w:rsidP="0007775A">
      <w:pPr>
        <w:jc w:val="both"/>
        <w:rPr>
          <w:rFonts w:ascii="Times New Roman" w:eastAsia="Times New Roman" w:hAnsi="Times New Roman" w:cs="Times New Roman"/>
          <w:sz w:val="24"/>
          <w:szCs w:val="24"/>
          <w:lang w:val="ro-RO"/>
        </w:rPr>
      </w:pPr>
      <w:r w:rsidRPr="0007775A">
        <w:rPr>
          <w:rFonts w:ascii="Times New Roman" w:eastAsia="Times New Roman" w:hAnsi="Times New Roman" w:cs="Times New Roman"/>
          <w:b/>
          <w:sz w:val="24"/>
          <w:szCs w:val="24"/>
          <w:lang w:val="ro-RO"/>
        </w:rPr>
        <w:t>Georg Aescht</w:t>
      </w:r>
      <w:r w:rsidRPr="0007775A">
        <w:rPr>
          <w:rFonts w:ascii="Times New Roman" w:eastAsia="Times New Roman" w:hAnsi="Times New Roman" w:cs="Times New Roman"/>
          <w:sz w:val="24"/>
          <w:szCs w:val="24"/>
          <w:lang w:val="ro-RO"/>
        </w:rPr>
        <w:t xml:space="preserve"> este critic literar, publicist, scriitor de limba germană și traducător. În 1984 a emigrat în Republica Federală Germania și s-a stabilit la Bonn. Din 1991 a devenit redactor la „Stiftung Ostdeutscher Kulturrat”, la revistele „Kulturpolitische Korrespondenz” și „Der Gemeinsame Weg”, unde publică curent critică literară și de artă, consacrându-și mare parte din eforturi traducerilor din literatura română. A tradus din mai mulți autori români, între care Norman Manea, Gellu Naum, Carmen-Francesca Banciu, Alexandru Vona, Alexandru Papilian, Mihail Sebastian, Filip Florian, Gabriela Adameșteanu, Adela Greceanu. A publicat critică în revistele germane din România: „Echinox”, „Karpatenrundschau”, „Neue Literatur”, „Neuer Weg”. În 2018 a fost nominalizat la premiul Târgului de carte de la Leipzig pentru cea mai bună traducere pentru romanul </w:t>
      </w:r>
      <w:r w:rsidRPr="0007775A">
        <w:rPr>
          <w:rFonts w:ascii="Times New Roman" w:eastAsia="Times New Roman" w:hAnsi="Times New Roman" w:cs="Times New Roman"/>
          <w:i/>
          <w:sz w:val="24"/>
          <w:szCs w:val="24"/>
          <w:lang w:val="ro-RO"/>
        </w:rPr>
        <w:t>Pădurea spânzuraților</w:t>
      </w:r>
      <w:r w:rsidRPr="0007775A">
        <w:rPr>
          <w:rFonts w:ascii="Times New Roman" w:eastAsia="Times New Roman" w:hAnsi="Times New Roman" w:cs="Times New Roman"/>
          <w:sz w:val="24"/>
          <w:szCs w:val="24"/>
          <w:lang w:val="ro-RO"/>
        </w:rPr>
        <w:t xml:space="preserve"> de Liviu Rebreanu (</w:t>
      </w:r>
      <w:r w:rsidRPr="0007775A">
        <w:rPr>
          <w:rFonts w:ascii="Times New Roman" w:eastAsia="Times New Roman" w:hAnsi="Times New Roman" w:cs="Times New Roman"/>
          <w:i/>
          <w:sz w:val="24"/>
          <w:szCs w:val="24"/>
          <w:lang w:val="ro-RO"/>
        </w:rPr>
        <w:t>Der Wald der Gehenkten</w:t>
      </w:r>
      <w:r w:rsidRPr="0007775A">
        <w:rPr>
          <w:rFonts w:ascii="Times New Roman" w:eastAsia="Times New Roman" w:hAnsi="Times New Roman" w:cs="Times New Roman"/>
          <w:sz w:val="24"/>
          <w:szCs w:val="24"/>
          <w:lang w:val="ro-RO"/>
        </w:rPr>
        <w:t>, editura Zsolnay).</w:t>
      </w:r>
    </w:p>
    <w:p w:rsidR="0007775A" w:rsidRPr="0007775A" w:rsidRDefault="0007775A" w:rsidP="0007775A">
      <w:pPr>
        <w:jc w:val="both"/>
        <w:rPr>
          <w:rFonts w:ascii="Times New Roman" w:eastAsia="Times New Roman" w:hAnsi="Times New Roman" w:cs="Times New Roman"/>
          <w:sz w:val="24"/>
          <w:szCs w:val="24"/>
          <w:lang w:val="ro-RO"/>
        </w:rPr>
      </w:pPr>
      <w:r w:rsidRPr="0007775A">
        <w:rPr>
          <w:rFonts w:ascii="Times New Roman" w:eastAsia="Times New Roman" w:hAnsi="Times New Roman" w:cs="Times New Roman"/>
          <w:b/>
          <w:sz w:val="24"/>
          <w:szCs w:val="24"/>
          <w:lang w:val="ro-RO"/>
        </w:rPr>
        <w:t>Florin Oprescu</w:t>
      </w:r>
      <w:r w:rsidRPr="0007775A">
        <w:rPr>
          <w:rFonts w:ascii="Times New Roman" w:eastAsia="Times New Roman" w:hAnsi="Times New Roman" w:cs="Times New Roman"/>
          <w:sz w:val="24"/>
          <w:szCs w:val="24"/>
          <w:lang w:val="ro-RO"/>
        </w:rPr>
        <w:t xml:space="preserve"> este în prezent lector abilitat la Institutul de Romanistică al Universității din Viena. În anul 2011 a beneficiat de stagii de cercetare și de perfecționare la Universitatea Paris IV, Sorbona și la Universitatea din Viena, iar între 2010 și 2012 a avut o bursă de cercetare post-doctorală cu tema „Literatură și canon”. În anul 2017 a obținut abilitarea (Privatdozdent) în domeniul „Literaturi romanice”, la Universitatea din Viena. A publicat volumele de exegeză: </w:t>
      </w:r>
      <w:r w:rsidRPr="0007775A">
        <w:rPr>
          <w:rFonts w:ascii="Times New Roman" w:eastAsia="Times New Roman" w:hAnsi="Times New Roman" w:cs="Times New Roman"/>
          <w:i/>
          <w:sz w:val="24"/>
          <w:szCs w:val="24"/>
          <w:lang w:val="ro-RO"/>
        </w:rPr>
        <w:t>Model şi cataliză în lirica românească modernă</w:t>
      </w:r>
      <w:r w:rsidRPr="0007775A">
        <w:rPr>
          <w:rFonts w:ascii="Times New Roman" w:eastAsia="Times New Roman" w:hAnsi="Times New Roman" w:cs="Times New Roman"/>
          <w:sz w:val="24"/>
          <w:szCs w:val="24"/>
          <w:lang w:val="ro-RO"/>
        </w:rPr>
        <w:t xml:space="preserve"> (2007); </w:t>
      </w:r>
      <w:r w:rsidRPr="0007775A">
        <w:rPr>
          <w:rFonts w:ascii="Times New Roman" w:eastAsia="Times New Roman" w:hAnsi="Times New Roman" w:cs="Times New Roman"/>
          <w:i/>
          <w:sz w:val="24"/>
          <w:szCs w:val="24"/>
          <w:lang w:val="ro-RO"/>
        </w:rPr>
        <w:t>(In)actualitatea lui Eminescu. Izomorfismele canonului literar</w:t>
      </w:r>
      <w:r w:rsidRPr="0007775A">
        <w:rPr>
          <w:rFonts w:ascii="Times New Roman" w:eastAsia="Times New Roman" w:hAnsi="Times New Roman" w:cs="Times New Roman"/>
          <w:sz w:val="24"/>
          <w:szCs w:val="24"/>
          <w:lang w:val="ro-RO"/>
        </w:rPr>
        <w:t xml:space="preserve"> (2010); </w:t>
      </w:r>
      <w:r w:rsidRPr="0007775A">
        <w:rPr>
          <w:rFonts w:ascii="Times New Roman" w:eastAsia="Times New Roman" w:hAnsi="Times New Roman" w:cs="Times New Roman"/>
          <w:i/>
          <w:sz w:val="24"/>
          <w:szCs w:val="24"/>
          <w:lang w:val="ro-RO"/>
        </w:rPr>
        <w:t>Romanul românesc și morfologia puterii</w:t>
      </w:r>
      <w:r w:rsidRPr="0007775A">
        <w:rPr>
          <w:rFonts w:ascii="Times New Roman" w:eastAsia="Times New Roman" w:hAnsi="Times New Roman" w:cs="Times New Roman"/>
          <w:sz w:val="24"/>
          <w:szCs w:val="24"/>
          <w:lang w:val="ro-RO"/>
        </w:rPr>
        <w:t xml:space="preserve"> (2018) și </w:t>
      </w:r>
      <w:r w:rsidRPr="0007775A">
        <w:rPr>
          <w:rFonts w:ascii="Times New Roman" w:eastAsia="Times New Roman" w:hAnsi="Times New Roman" w:cs="Times New Roman"/>
          <w:i/>
          <w:sz w:val="24"/>
          <w:szCs w:val="24"/>
          <w:lang w:val="ro-RO"/>
        </w:rPr>
        <w:t>Power and Literature. Strategies of Subversiveness in the Romanian Novel</w:t>
      </w:r>
      <w:r w:rsidRPr="0007775A">
        <w:rPr>
          <w:rFonts w:ascii="Times New Roman" w:eastAsia="Times New Roman" w:hAnsi="Times New Roman" w:cs="Times New Roman"/>
          <w:sz w:val="24"/>
          <w:szCs w:val="24"/>
          <w:lang w:val="ro-RO"/>
        </w:rPr>
        <w:t xml:space="preserve"> (2018) și mai multe articole științifice. A editat volumele: </w:t>
      </w:r>
      <w:r w:rsidRPr="0007775A">
        <w:rPr>
          <w:rFonts w:ascii="Times New Roman" w:eastAsia="Times New Roman" w:hAnsi="Times New Roman" w:cs="Times New Roman"/>
          <w:i/>
          <w:sz w:val="24"/>
          <w:szCs w:val="24"/>
          <w:lang w:val="ro-RO"/>
        </w:rPr>
        <w:t>Identități și alterități socio-istorice în Uniunea Europeană</w:t>
      </w:r>
      <w:r w:rsidRPr="0007775A">
        <w:rPr>
          <w:rFonts w:ascii="Times New Roman" w:eastAsia="Times New Roman" w:hAnsi="Times New Roman" w:cs="Times New Roman"/>
          <w:sz w:val="24"/>
          <w:szCs w:val="24"/>
          <w:lang w:val="ro-RO"/>
        </w:rPr>
        <w:t xml:space="preserve">, Ed. Petrea Lindenbauer, Florin Oprescu, Camil Petrescu, Dumitru Tucan (EUVT 2017) și </w:t>
      </w:r>
      <w:r w:rsidRPr="0007775A">
        <w:rPr>
          <w:rFonts w:ascii="Times New Roman" w:eastAsia="Times New Roman" w:hAnsi="Times New Roman" w:cs="Times New Roman"/>
          <w:i/>
          <w:sz w:val="24"/>
          <w:szCs w:val="24"/>
          <w:lang w:val="ro-RO"/>
        </w:rPr>
        <w:t>The Culture of (Im)Pudicity. The Romanian Case</w:t>
      </w:r>
      <w:r w:rsidRPr="0007775A">
        <w:rPr>
          <w:rFonts w:ascii="Times New Roman" w:eastAsia="Times New Roman" w:hAnsi="Times New Roman" w:cs="Times New Roman"/>
          <w:sz w:val="24"/>
          <w:szCs w:val="24"/>
          <w:lang w:val="ro-RO"/>
        </w:rPr>
        <w:t>, Eds. Petrea Lindenbauer; Michael Metzeltin; Florin Oprescu (Peter Lang, 2018).</w:t>
      </w:r>
    </w:p>
    <w:p w:rsidR="0007775A" w:rsidRPr="0007775A" w:rsidRDefault="0007775A" w:rsidP="0007775A">
      <w:pPr>
        <w:jc w:val="both"/>
        <w:rPr>
          <w:rFonts w:ascii="Times New Roman" w:eastAsia="Times New Roman" w:hAnsi="Times New Roman" w:cs="Times New Roman"/>
          <w:sz w:val="24"/>
          <w:szCs w:val="24"/>
          <w:lang w:val="ro-RO"/>
        </w:rPr>
      </w:pPr>
      <w:r w:rsidRPr="0007775A">
        <w:rPr>
          <w:rFonts w:ascii="Times New Roman" w:eastAsia="Times New Roman" w:hAnsi="Times New Roman" w:cs="Times New Roman"/>
          <w:b/>
          <w:sz w:val="24"/>
          <w:szCs w:val="24"/>
          <w:lang w:val="ro-RO"/>
        </w:rPr>
        <w:t>Armand Iftode</w:t>
      </w:r>
      <w:r w:rsidRPr="0007775A">
        <w:rPr>
          <w:rFonts w:ascii="Times New Roman" w:eastAsia="Times New Roman" w:hAnsi="Times New Roman" w:cs="Times New Roman"/>
          <w:sz w:val="24"/>
          <w:szCs w:val="24"/>
          <w:lang w:val="ro-RO"/>
        </w:rPr>
        <w:t xml:space="preserve"> a urmat cursurile liceului teoretic „Nikolaus Lenau”, iar în 2011 a absolvit secția de actorie în limba germană din cadrul Facultății de Muzică a Universității de Vest din Timișoara. A jucat la Teatrul German de Stat Timișoara, la secția germană a Teatrului Național „Radu Stanca” din Sibiu (piesa „Ein Sommernachtstraum”), iar din anul 2012 face parte din trupa de teatru „Auăleu“, alături de care a jucat în piesele: „Casa din copac”, „Circus Mundi”, „Miorița”, „O noapte furtunoasă”, „Ubu rege”. </w:t>
      </w:r>
    </w:p>
    <w:p w:rsidR="00034202" w:rsidRPr="00034202" w:rsidRDefault="00034202" w:rsidP="00034202">
      <w:pPr>
        <w:rPr>
          <w:lang w:val="ro-RO"/>
        </w:rPr>
      </w:pPr>
    </w:p>
    <w:p w:rsidR="00867AE5" w:rsidRPr="00034202" w:rsidRDefault="00867AE5" w:rsidP="00034202">
      <w:pPr>
        <w:tabs>
          <w:tab w:val="left" w:pos="7039"/>
        </w:tabs>
        <w:rPr>
          <w:lang w:val="ro-RO"/>
        </w:rPr>
      </w:pPr>
    </w:p>
    <w:sectPr w:rsidR="00867AE5" w:rsidRPr="00034202" w:rsidSect="0007775A">
      <w:headerReference w:type="default" r:id="rId11"/>
      <w:footerReference w:type="default" r:id="rId12"/>
      <w:pgSz w:w="11907" w:h="16839" w:code="9"/>
      <w:pgMar w:top="1440" w:right="992" w:bottom="851"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D38" w:rsidRDefault="00582D38" w:rsidP="00856237">
      <w:pPr>
        <w:spacing w:after="0" w:line="240" w:lineRule="auto"/>
      </w:pPr>
      <w:r>
        <w:separator/>
      </w:r>
    </w:p>
  </w:endnote>
  <w:endnote w:type="continuationSeparator" w:id="0">
    <w:p w:rsidR="00582D38" w:rsidRDefault="00582D38" w:rsidP="0085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32700"/>
      <w:docPartObj>
        <w:docPartGallery w:val="Page Numbers (Bottom of Page)"/>
        <w:docPartUnique/>
      </w:docPartObj>
    </w:sdtPr>
    <w:sdtEndPr/>
    <w:sdtContent>
      <w:sdt>
        <w:sdtPr>
          <w:id w:val="860082579"/>
          <w:docPartObj>
            <w:docPartGallery w:val="Page Numbers (Top of Page)"/>
            <w:docPartUnique/>
          </w:docPartObj>
        </w:sdtPr>
        <w:sdtEndPr/>
        <w:sdtContent>
          <w:p w:rsidR="00482AD6" w:rsidRDefault="00482AD6">
            <w:pPr>
              <w:pStyle w:val="Footer"/>
              <w:jc w:val="right"/>
            </w:pPr>
            <w:r w:rsidRPr="00034202">
              <w:t xml:space="preserve">Page </w:t>
            </w:r>
            <w:r w:rsidRPr="00034202">
              <w:rPr>
                <w:bCs/>
                <w:sz w:val="24"/>
                <w:szCs w:val="24"/>
              </w:rPr>
              <w:fldChar w:fldCharType="begin"/>
            </w:r>
            <w:r w:rsidRPr="00034202">
              <w:rPr>
                <w:bCs/>
              </w:rPr>
              <w:instrText xml:space="preserve"> PAGE </w:instrText>
            </w:r>
            <w:r w:rsidRPr="00034202">
              <w:rPr>
                <w:bCs/>
                <w:sz w:val="24"/>
                <w:szCs w:val="24"/>
              </w:rPr>
              <w:fldChar w:fldCharType="separate"/>
            </w:r>
            <w:r w:rsidR="00722A24">
              <w:rPr>
                <w:bCs/>
                <w:noProof/>
              </w:rPr>
              <w:t>1</w:t>
            </w:r>
            <w:r w:rsidRPr="00034202">
              <w:rPr>
                <w:bCs/>
                <w:sz w:val="24"/>
                <w:szCs w:val="24"/>
              </w:rPr>
              <w:fldChar w:fldCharType="end"/>
            </w:r>
            <w:r w:rsidRPr="00034202">
              <w:t xml:space="preserve"> of </w:t>
            </w:r>
            <w:r w:rsidRPr="00034202">
              <w:rPr>
                <w:bCs/>
                <w:sz w:val="24"/>
                <w:szCs w:val="24"/>
              </w:rPr>
              <w:fldChar w:fldCharType="begin"/>
            </w:r>
            <w:r w:rsidRPr="00034202">
              <w:rPr>
                <w:bCs/>
              </w:rPr>
              <w:instrText xml:space="preserve"> NUMPAGES  </w:instrText>
            </w:r>
            <w:r w:rsidRPr="00034202">
              <w:rPr>
                <w:bCs/>
                <w:sz w:val="24"/>
                <w:szCs w:val="24"/>
              </w:rPr>
              <w:fldChar w:fldCharType="separate"/>
            </w:r>
            <w:r w:rsidR="00722A24">
              <w:rPr>
                <w:bCs/>
                <w:noProof/>
              </w:rPr>
              <w:t>2</w:t>
            </w:r>
            <w:r w:rsidRPr="00034202">
              <w:rPr>
                <w:bCs/>
                <w:sz w:val="24"/>
                <w:szCs w:val="24"/>
              </w:rPr>
              <w:fldChar w:fldCharType="end"/>
            </w:r>
          </w:p>
        </w:sdtContent>
      </w:sdt>
    </w:sdtContent>
  </w:sdt>
  <w:p w:rsidR="00282B74" w:rsidRDefault="00282B74" w:rsidP="00867AE5">
    <w:pPr>
      <w:pStyle w:val="Footer"/>
      <w:jc w:val="center"/>
      <w:rPr>
        <w:b/>
        <w:sz w:val="18"/>
        <w:szCs w:val="18"/>
        <w:lang w:val="ro-RO"/>
      </w:rPr>
    </w:pPr>
    <w:r w:rsidRPr="00F541F2">
      <w:rPr>
        <w:b/>
        <w:sz w:val="18"/>
        <w:szCs w:val="18"/>
        <w:lang w:val="ro-RO"/>
      </w:rPr>
      <w:t>Direcția Comunicare și Promovare</w:t>
    </w:r>
  </w:p>
  <w:p w:rsidR="00867AE5" w:rsidRPr="00F541F2" w:rsidRDefault="00867AE5" w:rsidP="00867AE5">
    <w:pPr>
      <w:pStyle w:val="Footer"/>
      <w:jc w:val="center"/>
      <w:rPr>
        <w:sz w:val="18"/>
        <w:szCs w:val="18"/>
        <w:lang w:val="ro-RO"/>
      </w:rPr>
    </w:pPr>
    <w:r>
      <w:rPr>
        <w:sz w:val="18"/>
        <w:szCs w:val="18"/>
        <w:lang w:val="ro-RO"/>
      </w:rPr>
      <w:t xml:space="preserve">Tel: </w:t>
    </w:r>
    <w:r w:rsidRPr="00F541F2">
      <w:rPr>
        <w:sz w:val="18"/>
        <w:szCs w:val="18"/>
        <w:lang w:val="ro-RO"/>
      </w:rPr>
      <w:t>031 42 32 467</w:t>
    </w:r>
  </w:p>
  <w:p w:rsidR="00867AE5" w:rsidRPr="00F541F2" w:rsidRDefault="00867AE5" w:rsidP="00867AE5">
    <w:pPr>
      <w:pStyle w:val="Footer"/>
      <w:jc w:val="center"/>
      <w:rPr>
        <w:sz w:val="18"/>
        <w:szCs w:val="18"/>
        <w:lang w:val="ro-RO"/>
      </w:rPr>
    </w:pPr>
    <w:r w:rsidRPr="00F541F2">
      <w:rPr>
        <w:sz w:val="18"/>
        <w:szCs w:val="18"/>
        <w:lang w:val="ro-RO"/>
      </w:rPr>
      <w:t>e-mail: biroul.presa@icr.ro</w:t>
    </w:r>
  </w:p>
  <w:p w:rsidR="00CF78E0" w:rsidRPr="00D441AD" w:rsidRDefault="00CF78E0" w:rsidP="00CF78E0">
    <w:pPr>
      <w:jc w:val="center"/>
      <w:rPr>
        <w:lang w:val="ro-RO"/>
      </w:rPr>
    </w:pPr>
    <w:r w:rsidRPr="00D441AD">
      <w:rPr>
        <w:rFonts w:ascii="Times New Roman" w:eastAsiaTheme="minorEastAsia" w:hAnsi="Times New Roman" w:cs="Times New Roman"/>
        <w:i/>
        <w:sz w:val="24"/>
        <w:szCs w:val="24"/>
        <w:lang w:val="ro-RO" w:eastAsia="zh-CN"/>
      </w:rPr>
      <w:t xml:space="preserve"> </w:t>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0FE5C9A2" wp14:editId="7D74FDFA">
          <wp:extent cx="266131" cy="252000"/>
          <wp:effectExtent l="0" t="0" r="635" b="0"/>
          <wp:docPr id="22" name="Picture 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32" b="3730"/>
                  <a:stretch/>
                </pic:blipFill>
                <pic:spPr bwMode="auto">
                  <a:xfrm>
                    <a:off x="0" y="0"/>
                    <a:ext cx="266132" cy="252001"/>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0C404D85" wp14:editId="19EA97CC">
          <wp:extent cx="252000" cy="216000"/>
          <wp:effectExtent l="0" t="0" r="0" b="0"/>
          <wp:docPr id="23" name="Picture 2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649" t="1227" r="-6194" b="1227"/>
                  <a:stretch/>
                </pic:blipFill>
                <pic:spPr bwMode="auto">
                  <a:xfrm>
                    <a:off x="0" y="0"/>
                    <a:ext cx="245811" cy="210695"/>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57CE3497" wp14:editId="1CC469A3">
          <wp:extent cx="211540" cy="209138"/>
          <wp:effectExtent l="0" t="0" r="0" b="635"/>
          <wp:docPr id="24" name="Picture 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13971" cy="211541"/>
                  </a:xfrm>
                  <a:prstGeom prst="rect">
                    <a:avLst/>
                  </a:prstGeom>
                  <a:noFill/>
                  <a:ln>
                    <a:noFill/>
                  </a:ln>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36155175" wp14:editId="6AE2B4AB">
          <wp:extent cx="225188" cy="227776"/>
          <wp:effectExtent l="0" t="0" r="3810" b="1270"/>
          <wp:docPr id="25" name="Picture 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48" cy="233096"/>
                  </a:xfrm>
                  <a:prstGeom prst="rect">
                    <a:avLst/>
                  </a:prstGeom>
                  <a:noFill/>
                  <a:ln>
                    <a:noFill/>
                  </a:ln>
                </pic:spPr>
              </pic:pic>
            </a:graphicData>
          </a:graphic>
        </wp:inline>
      </w:drawing>
    </w:r>
    <w:r w:rsidRPr="00D441AD">
      <w:rPr>
        <w:rFonts w:ascii="Times New Roman" w:eastAsiaTheme="minorEastAsia" w:hAnsi="Times New Roman" w:cs="Times New Roman"/>
        <w:i/>
        <w:noProof/>
        <w:sz w:val="24"/>
        <w:szCs w:val="24"/>
      </w:rPr>
      <w:drawing>
        <wp:inline distT="0" distB="0" distL="0" distR="0" wp14:anchorId="1639E2AF" wp14:editId="45BA100B">
          <wp:extent cx="307074" cy="165677"/>
          <wp:effectExtent l="0" t="0" r="0" b="6350"/>
          <wp:docPr id="26" name="Picture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39" cy="165820"/>
                  </a:xfrm>
                  <a:prstGeom prst="rect">
                    <a:avLst/>
                  </a:prstGeom>
                  <a:noFill/>
                  <a:ln>
                    <a:noFill/>
                  </a:ln>
                </pic:spPr>
              </pic:pic>
            </a:graphicData>
          </a:graphic>
        </wp:inline>
      </w:drawing>
    </w:r>
    <w:r w:rsidRPr="00D441AD">
      <w:rPr>
        <w:noProof/>
      </w:rPr>
      <w:drawing>
        <wp:inline distT="0" distB="0" distL="0" distR="0" wp14:anchorId="0E063FE1" wp14:editId="20CD51F6">
          <wp:extent cx="218161" cy="216023"/>
          <wp:effectExtent l="0" t="0" r="0" b="0"/>
          <wp:docPr id="28" name="Picture 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809" cy="22755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D38" w:rsidRDefault="00582D38" w:rsidP="00856237">
      <w:pPr>
        <w:spacing w:after="0" w:line="240" w:lineRule="auto"/>
      </w:pPr>
      <w:r>
        <w:separator/>
      </w:r>
    </w:p>
  </w:footnote>
  <w:footnote w:type="continuationSeparator" w:id="0">
    <w:p w:rsidR="00582D38" w:rsidRDefault="00582D38" w:rsidP="0085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35" w:rsidRPr="00856237" w:rsidRDefault="008A3C35" w:rsidP="00856237">
    <w:pPr>
      <w:pStyle w:val="Header"/>
    </w:pPr>
    <w:r w:rsidRPr="00BE4554">
      <w:rPr>
        <w:rFonts w:ascii="Calibri" w:eastAsia="Times New Roman" w:hAnsi="Calibri" w:cs="Times New Roman"/>
        <w:noProof/>
      </w:rPr>
      <w:drawing>
        <wp:inline distT="0" distB="0" distL="0" distR="0" wp14:anchorId="16085780" wp14:editId="59118345">
          <wp:extent cx="5874256" cy="747423"/>
          <wp:effectExtent l="0" t="0" r="0" b="0"/>
          <wp:docPr id="1" name="Picture 1" descr="Description: AntetICRr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ICRros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7501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34F"/>
    <w:multiLevelType w:val="hybridMultilevel"/>
    <w:tmpl w:val="DD3CEC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57AB5"/>
    <w:multiLevelType w:val="hybridMultilevel"/>
    <w:tmpl w:val="39DA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673EF"/>
    <w:multiLevelType w:val="hybridMultilevel"/>
    <w:tmpl w:val="97643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6475E"/>
    <w:multiLevelType w:val="hybridMultilevel"/>
    <w:tmpl w:val="8D5CA5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D3593E"/>
    <w:multiLevelType w:val="hybridMultilevel"/>
    <w:tmpl w:val="43CC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B5171"/>
    <w:multiLevelType w:val="hybridMultilevel"/>
    <w:tmpl w:val="C86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E966DE"/>
    <w:multiLevelType w:val="hybridMultilevel"/>
    <w:tmpl w:val="BA840F68"/>
    <w:lvl w:ilvl="0" w:tplc="67B4E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6467AF"/>
    <w:multiLevelType w:val="hybridMultilevel"/>
    <w:tmpl w:val="91EA5018"/>
    <w:lvl w:ilvl="0" w:tplc="6B54E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692433"/>
    <w:multiLevelType w:val="hybridMultilevel"/>
    <w:tmpl w:val="C99AB2C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0"/>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37"/>
    <w:rsid w:val="00001C82"/>
    <w:rsid w:val="0002667D"/>
    <w:rsid w:val="0002750C"/>
    <w:rsid w:val="00034202"/>
    <w:rsid w:val="00040DE5"/>
    <w:rsid w:val="00057731"/>
    <w:rsid w:val="0006407D"/>
    <w:rsid w:val="0007424E"/>
    <w:rsid w:val="0007775A"/>
    <w:rsid w:val="00097BC2"/>
    <w:rsid w:val="000A5242"/>
    <w:rsid w:val="000A570B"/>
    <w:rsid w:val="000B5D8B"/>
    <w:rsid w:val="000B7A85"/>
    <w:rsid w:val="000C522A"/>
    <w:rsid w:val="000D4C98"/>
    <w:rsid w:val="000D659A"/>
    <w:rsid w:val="000D7BD5"/>
    <w:rsid w:val="0012275F"/>
    <w:rsid w:val="00142A10"/>
    <w:rsid w:val="00143746"/>
    <w:rsid w:val="00165DC2"/>
    <w:rsid w:val="00175956"/>
    <w:rsid w:val="0017791D"/>
    <w:rsid w:val="001E00EA"/>
    <w:rsid w:val="001E7E13"/>
    <w:rsid w:val="00224A90"/>
    <w:rsid w:val="00235029"/>
    <w:rsid w:val="00247A68"/>
    <w:rsid w:val="002612BD"/>
    <w:rsid w:val="00261510"/>
    <w:rsid w:val="0026431E"/>
    <w:rsid w:val="00270A1F"/>
    <w:rsid w:val="00271C56"/>
    <w:rsid w:val="0028196A"/>
    <w:rsid w:val="00281C33"/>
    <w:rsid w:val="00282B74"/>
    <w:rsid w:val="00287A55"/>
    <w:rsid w:val="00297C58"/>
    <w:rsid w:val="002C7A3F"/>
    <w:rsid w:val="002D6523"/>
    <w:rsid w:val="00352CDA"/>
    <w:rsid w:val="003612B2"/>
    <w:rsid w:val="003627D6"/>
    <w:rsid w:val="003629A8"/>
    <w:rsid w:val="00371D47"/>
    <w:rsid w:val="003724C1"/>
    <w:rsid w:val="003B1B09"/>
    <w:rsid w:val="003B7D2F"/>
    <w:rsid w:val="003D45C8"/>
    <w:rsid w:val="003F3EF7"/>
    <w:rsid w:val="00410C95"/>
    <w:rsid w:val="00441F4C"/>
    <w:rsid w:val="0044669A"/>
    <w:rsid w:val="00454C95"/>
    <w:rsid w:val="00456A45"/>
    <w:rsid w:val="00457E5F"/>
    <w:rsid w:val="00464DCB"/>
    <w:rsid w:val="00482AD6"/>
    <w:rsid w:val="004A3D5D"/>
    <w:rsid w:val="004F04E5"/>
    <w:rsid w:val="004F2F61"/>
    <w:rsid w:val="004F6D60"/>
    <w:rsid w:val="004F7311"/>
    <w:rsid w:val="00530EF0"/>
    <w:rsid w:val="0055269A"/>
    <w:rsid w:val="00562BB0"/>
    <w:rsid w:val="00582D38"/>
    <w:rsid w:val="00596ABD"/>
    <w:rsid w:val="005A12A5"/>
    <w:rsid w:val="005B10B9"/>
    <w:rsid w:val="005C616C"/>
    <w:rsid w:val="00605E1C"/>
    <w:rsid w:val="006068A9"/>
    <w:rsid w:val="00615403"/>
    <w:rsid w:val="00617052"/>
    <w:rsid w:val="00617ED4"/>
    <w:rsid w:val="00637134"/>
    <w:rsid w:val="006421A1"/>
    <w:rsid w:val="00645269"/>
    <w:rsid w:val="006509E5"/>
    <w:rsid w:val="00656CE0"/>
    <w:rsid w:val="00666EFC"/>
    <w:rsid w:val="00673F1F"/>
    <w:rsid w:val="006900C4"/>
    <w:rsid w:val="006966EC"/>
    <w:rsid w:val="006C2044"/>
    <w:rsid w:val="006D69C4"/>
    <w:rsid w:val="00705E2D"/>
    <w:rsid w:val="00707ADF"/>
    <w:rsid w:val="007125AB"/>
    <w:rsid w:val="00714B40"/>
    <w:rsid w:val="00722A24"/>
    <w:rsid w:val="0072684B"/>
    <w:rsid w:val="007356B2"/>
    <w:rsid w:val="0074527A"/>
    <w:rsid w:val="007509CE"/>
    <w:rsid w:val="00765169"/>
    <w:rsid w:val="00766F90"/>
    <w:rsid w:val="00780451"/>
    <w:rsid w:val="007872F7"/>
    <w:rsid w:val="007A0EFE"/>
    <w:rsid w:val="007A1324"/>
    <w:rsid w:val="007A3BDF"/>
    <w:rsid w:val="007E4FAC"/>
    <w:rsid w:val="0080595C"/>
    <w:rsid w:val="00843529"/>
    <w:rsid w:val="00846AE4"/>
    <w:rsid w:val="0084792C"/>
    <w:rsid w:val="00856237"/>
    <w:rsid w:val="00867AE5"/>
    <w:rsid w:val="00875835"/>
    <w:rsid w:val="00877292"/>
    <w:rsid w:val="00895A2D"/>
    <w:rsid w:val="0089723F"/>
    <w:rsid w:val="008A007B"/>
    <w:rsid w:val="008A034E"/>
    <w:rsid w:val="008A3C35"/>
    <w:rsid w:val="008A7905"/>
    <w:rsid w:val="008B1533"/>
    <w:rsid w:val="008F2A62"/>
    <w:rsid w:val="00901379"/>
    <w:rsid w:val="00910B0F"/>
    <w:rsid w:val="009160EC"/>
    <w:rsid w:val="00960316"/>
    <w:rsid w:val="009630A2"/>
    <w:rsid w:val="00973077"/>
    <w:rsid w:val="009A47A5"/>
    <w:rsid w:val="009A5284"/>
    <w:rsid w:val="009D249E"/>
    <w:rsid w:val="009E2014"/>
    <w:rsid w:val="009E77C9"/>
    <w:rsid w:val="00A2669C"/>
    <w:rsid w:val="00A53903"/>
    <w:rsid w:val="00A85928"/>
    <w:rsid w:val="00A92B23"/>
    <w:rsid w:val="00AA69EA"/>
    <w:rsid w:val="00AB4A47"/>
    <w:rsid w:val="00AC5293"/>
    <w:rsid w:val="00AE1166"/>
    <w:rsid w:val="00AE7889"/>
    <w:rsid w:val="00AF4C12"/>
    <w:rsid w:val="00AF7E4C"/>
    <w:rsid w:val="00B13249"/>
    <w:rsid w:val="00B22FEF"/>
    <w:rsid w:val="00B35E96"/>
    <w:rsid w:val="00B76FBA"/>
    <w:rsid w:val="00B92121"/>
    <w:rsid w:val="00BB1825"/>
    <w:rsid w:val="00BB20A5"/>
    <w:rsid w:val="00BB31ED"/>
    <w:rsid w:val="00BB3F75"/>
    <w:rsid w:val="00BC1D4F"/>
    <w:rsid w:val="00BD09F2"/>
    <w:rsid w:val="00BD3DF4"/>
    <w:rsid w:val="00C03A58"/>
    <w:rsid w:val="00C1003C"/>
    <w:rsid w:val="00C215DD"/>
    <w:rsid w:val="00CF49B0"/>
    <w:rsid w:val="00CF7187"/>
    <w:rsid w:val="00CF78E0"/>
    <w:rsid w:val="00D2458A"/>
    <w:rsid w:val="00D24FCA"/>
    <w:rsid w:val="00D266F5"/>
    <w:rsid w:val="00D44781"/>
    <w:rsid w:val="00D57FA3"/>
    <w:rsid w:val="00D7040B"/>
    <w:rsid w:val="00D9167C"/>
    <w:rsid w:val="00DA1DDD"/>
    <w:rsid w:val="00DC080C"/>
    <w:rsid w:val="00DC2207"/>
    <w:rsid w:val="00DC6B53"/>
    <w:rsid w:val="00E0477D"/>
    <w:rsid w:val="00E22DCD"/>
    <w:rsid w:val="00E34672"/>
    <w:rsid w:val="00E36DF3"/>
    <w:rsid w:val="00E42321"/>
    <w:rsid w:val="00E42629"/>
    <w:rsid w:val="00E51D06"/>
    <w:rsid w:val="00E55298"/>
    <w:rsid w:val="00E62FC7"/>
    <w:rsid w:val="00E74A82"/>
    <w:rsid w:val="00E81CAF"/>
    <w:rsid w:val="00EB4E93"/>
    <w:rsid w:val="00EC01F1"/>
    <w:rsid w:val="00EF4DF7"/>
    <w:rsid w:val="00F14C4D"/>
    <w:rsid w:val="00F153BA"/>
    <w:rsid w:val="00F25978"/>
    <w:rsid w:val="00F3183D"/>
    <w:rsid w:val="00F81CD8"/>
    <w:rsid w:val="00F96362"/>
    <w:rsid w:val="00FA264B"/>
    <w:rsid w:val="00FC7636"/>
    <w:rsid w:val="00FE18CF"/>
    <w:rsid w:val="00FE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2853">
      <w:bodyDiv w:val="1"/>
      <w:marLeft w:val="0"/>
      <w:marRight w:val="0"/>
      <w:marTop w:val="0"/>
      <w:marBottom w:val="0"/>
      <w:divBdr>
        <w:top w:val="none" w:sz="0" w:space="0" w:color="auto"/>
        <w:left w:val="none" w:sz="0" w:space="0" w:color="auto"/>
        <w:bottom w:val="none" w:sz="0" w:space="0" w:color="auto"/>
        <w:right w:val="none" w:sz="0" w:space="0" w:color="auto"/>
      </w:divBdr>
      <w:divsChild>
        <w:div w:id="2133131858">
          <w:marLeft w:val="0"/>
          <w:marRight w:val="0"/>
          <w:marTop w:val="0"/>
          <w:marBottom w:val="0"/>
          <w:divBdr>
            <w:top w:val="none" w:sz="0" w:space="0" w:color="auto"/>
            <w:left w:val="none" w:sz="0" w:space="0" w:color="auto"/>
            <w:bottom w:val="none" w:sz="0" w:space="0" w:color="auto"/>
            <w:right w:val="none" w:sz="0" w:space="0" w:color="auto"/>
          </w:divBdr>
          <w:divsChild>
            <w:div w:id="883757344">
              <w:marLeft w:val="0"/>
              <w:marRight w:val="0"/>
              <w:marTop w:val="0"/>
              <w:marBottom w:val="0"/>
              <w:divBdr>
                <w:top w:val="none" w:sz="0" w:space="0" w:color="auto"/>
                <w:left w:val="none" w:sz="0" w:space="0" w:color="auto"/>
                <w:bottom w:val="none" w:sz="0" w:space="0" w:color="auto"/>
                <w:right w:val="none" w:sz="0" w:space="0" w:color="auto"/>
              </w:divBdr>
            </w:div>
            <w:div w:id="1596475437">
              <w:marLeft w:val="0"/>
              <w:marRight w:val="0"/>
              <w:marTop w:val="0"/>
              <w:marBottom w:val="0"/>
              <w:divBdr>
                <w:top w:val="none" w:sz="0" w:space="0" w:color="auto"/>
                <w:left w:val="none" w:sz="0" w:space="0" w:color="auto"/>
                <w:bottom w:val="none" w:sz="0" w:space="0" w:color="auto"/>
                <w:right w:val="none" w:sz="0" w:space="0" w:color="auto"/>
              </w:divBdr>
              <w:divsChild>
                <w:div w:id="2589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6057">
      <w:bodyDiv w:val="1"/>
      <w:marLeft w:val="0"/>
      <w:marRight w:val="0"/>
      <w:marTop w:val="0"/>
      <w:marBottom w:val="0"/>
      <w:divBdr>
        <w:top w:val="none" w:sz="0" w:space="0" w:color="auto"/>
        <w:left w:val="none" w:sz="0" w:space="0" w:color="auto"/>
        <w:bottom w:val="none" w:sz="0" w:space="0" w:color="auto"/>
        <w:right w:val="none" w:sz="0" w:space="0" w:color="auto"/>
      </w:divBdr>
      <w:divsChild>
        <w:div w:id="23136824">
          <w:marLeft w:val="0"/>
          <w:marRight w:val="0"/>
          <w:marTop w:val="0"/>
          <w:marBottom w:val="0"/>
          <w:divBdr>
            <w:top w:val="none" w:sz="0" w:space="0" w:color="auto"/>
            <w:left w:val="none" w:sz="0" w:space="0" w:color="auto"/>
            <w:bottom w:val="none" w:sz="0" w:space="0" w:color="auto"/>
            <w:right w:val="none" w:sz="0" w:space="0" w:color="auto"/>
          </w:divBdr>
        </w:div>
      </w:divsChild>
    </w:div>
    <w:div w:id="1424840748">
      <w:bodyDiv w:val="1"/>
      <w:marLeft w:val="0"/>
      <w:marRight w:val="0"/>
      <w:marTop w:val="0"/>
      <w:marBottom w:val="0"/>
      <w:divBdr>
        <w:top w:val="none" w:sz="0" w:space="0" w:color="auto"/>
        <w:left w:val="none" w:sz="0" w:space="0" w:color="auto"/>
        <w:bottom w:val="none" w:sz="0" w:space="0" w:color="auto"/>
        <w:right w:val="none" w:sz="0" w:space="0" w:color="auto"/>
      </w:divBdr>
      <w:divsChild>
        <w:div w:id="1938171392">
          <w:marLeft w:val="0"/>
          <w:marRight w:val="0"/>
          <w:marTop w:val="0"/>
          <w:marBottom w:val="0"/>
          <w:divBdr>
            <w:top w:val="none" w:sz="0" w:space="0" w:color="auto"/>
            <w:left w:val="none" w:sz="0" w:space="0" w:color="auto"/>
            <w:bottom w:val="none" w:sz="0" w:space="0" w:color="auto"/>
            <w:right w:val="none" w:sz="0" w:space="0" w:color="auto"/>
          </w:divBdr>
        </w:div>
      </w:divsChild>
    </w:div>
    <w:div w:id="2142454194">
      <w:bodyDiv w:val="1"/>
      <w:marLeft w:val="0"/>
      <w:marRight w:val="0"/>
      <w:marTop w:val="0"/>
      <w:marBottom w:val="0"/>
      <w:divBdr>
        <w:top w:val="none" w:sz="0" w:space="0" w:color="auto"/>
        <w:left w:val="none" w:sz="0" w:space="0" w:color="auto"/>
        <w:bottom w:val="none" w:sz="0" w:space="0" w:color="auto"/>
        <w:right w:val="none" w:sz="0" w:space="0" w:color="auto"/>
      </w:divBdr>
      <w:divsChild>
        <w:div w:id="2026394099">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264192722">
                  <w:marLeft w:val="0"/>
                  <w:marRight w:val="0"/>
                  <w:marTop w:val="0"/>
                  <w:marBottom w:val="0"/>
                  <w:divBdr>
                    <w:top w:val="none" w:sz="0" w:space="0" w:color="auto"/>
                    <w:left w:val="none" w:sz="0" w:space="0" w:color="auto"/>
                    <w:bottom w:val="none" w:sz="0" w:space="0" w:color="auto"/>
                    <w:right w:val="none" w:sz="0" w:space="0" w:color="auto"/>
                  </w:divBdr>
                </w:div>
              </w:divsChild>
            </w:div>
            <w:div w:id="349844990">
              <w:marLeft w:val="0"/>
              <w:marRight w:val="0"/>
              <w:marTop w:val="0"/>
              <w:marBottom w:val="0"/>
              <w:divBdr>
                <w:top w:val="none" w:sz="0" w:space="0" w:color="auto"/>
                <w:left w:val="none" w:sz="0" w:space="0" w:color="auto"/>
                <w:bottom w:val="none" w:sz="0" w:space="0" w:color="auto"/>
                <w:right w:val="none" w:sz="0" w:space="0" w:color="auto"/>
              </w:divBdr>
              <w:divsChild>
                <w:div w:id="1197886963">
                  <w:marLeft w:val="0"/>
                  <w:marRight w:val="0"/>
                  <w:marTop w:val="0"/>
                  <w:marBottom w:val="0"/>
                  <w:divBdr>
                    <w:top w:val="none" w:sz="0" w:space="0" w:color="auto"/>
                    <w:left w:val="none" w:sz="0" w:space="0" w:color="auto"/>
                    <w:bottom w:val="none" w:sz="0" w:space="0" w:color="auto"/>
                    <w:right w:val="none" w:sz="0" w:space="0" w:color="auto"/>
                  </w:divBdr>
                </w:div>
              </w:divsChild>
            </w:div>
            <w:div w:id="1091585423">
              <w:marLeft w:val="0"/>
              <w:marRight w:val="0"/>
              <w:marTop w:val="0"/>
              <w:marBottom w:val="0"/>
              <w:divBdr>
                <w:top w:val="none" w:sz="0" w:space="0" w:color="auto"/>
                <w:left w:val="none" w:sz="0" w:space="0" w:color="auto"/>
                <w:bottom w:val="none" w:sz="0" w:space="0" w:color="auto"/>
                <w:right w:val="none" w:sz="0" w:space="0" w:color="auto"/>
              </w:divBdr>
              <w:divsChild>
                <w:div w:id="1933588432">
                  <w:marLeft w:val="0"/>
                  <w:marRight w:val="0"/>
                  <w:marTop w:val="0"/>
                  <w:marBottom w:val="0"/>
                  <w:divBdr>
                    <w:top w:val="none" w:sz="0" w:space="0" w:color="auto"/>
                    <w:left w:val="none" w:sz="0" w:space="0" w:color="auto"/>
                    <w:bottom w:val="none" w:sz="0" w:space="0" w:color="auto"/>
                    <w:right w:val="none" w:sz="0" w:space="0" w:color="auto"/>
                  </w:divBdr>
                </w:div>
              </w:divsChild>
            </w:div>
            <w:div w:id="965742334">
              <w:marLeft w:val="0"/>
              <w:marRight w:val="0"/>
              <w:marTop w:val="0"/>
              <w:marBottom w:val="0"/>
              <w:divBdr>
                <w:top w:val="none" w:sz="0" w:space="0" w:color="auto"/>
                <w:left w:val="none" w:sz="0" w:space="0" w:color="auto"/>
                <w:bottom w:val="none" w:sz="0" w:space="0" w:color="auto"/>
                <w:right w:val="none" w:sz="0" w:space="0" w:color="auto"/>
              </w:divBdr>
              <w:divsChild>
                <w:div w:id="559941641">
                  <w:marLeft w:val="0"/>
                  <w:marRight w:val="0"/>
                  <w:marTop w:val="0"/>
                  <w:marBottom w:val="0"/>
                  <w:divBdr>
                    <w:top w:val="none" w:sz="0" w:space="0" w:color="auto"/>
                    <w:left w:val="none" w:sz="0" w:space="0" w:color="auto"/>
                    <w:bottom w:val="none" w:sz="0" w:space="0" w:color="auto"/>
                    <w:right w:val="none" w:sz="0" w:space="0" w:color="auto"/>
                  </w:divBdr>
                </w:div>
              </w:divsChild>
            </w:div>
            <w:div w:id="725177626">
              <w:marLeft w:val="0"/>
              <w:marRight w:val="0"/>
              <w:marTop w:val="0"/>
              <w:marBottom w:val="0"/>
              <w:divBdr>
                <w:top w:val="none" w:sz="0" w:space="0" w:color="auto"/>
                <w:left w:val="none" w:sz="0" w:space="0" w:color="auto"/>
                <w:bottom w:val="none" w:sz="0" w:space="0" w:color="auto"/>
                <w:right w:val="none" w:sz="0" w:space="0" w:color="auto"/>
              </w:divBdr>
              <w:divsChild>
                <w:div w:id="1161116437">
                  <w:marLeft w:val="0"/>
                  <w:marRight w:val="0"/>
                  <w:marTop w:val="0"/>
                  <w:marBottom w:val="0"/>
                  <w:divBdr>
                    <w:top w:val="none" w:sz="0" w:space="0" w:color="auto"/>
                    <w:left w:val="none" w:sz="0" w:space="0" w:color="auto"/>
                    <w:bottom w:val="none" w:sz="0" w:space="0" w:color="auto"/>
                    <w:right w:val="none" w:sz="0" w:space="0" w:color="auto"/>
                  </w:divBdr>
                </w:div>
              </w:divsChild>
            </w:div>
            <w:div w:id="1455176768">
              <w:marLeft w:val="0"/>
              <w:marRight w:val="0"/>
              <w:marTop w:val="0"/>
              <w:marBottom w:val="0"/>
              <w:divBdr>
                <w:top w:val="none" w:sz="0" w:space="0" w:color="auto"/>
                <w:left w:val="none" w:sz="0" w:space="0" w:color="auto"/>
                <w:bottom w:val="none" w:sz="0" w:space="0" w:color="auto"/>
                <w:right w:val="none" w:sz="0" w:space="0" w:color="auto"/>
              </w:divBdr>
              <w:divsChild>
                <w:div w:id="17889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hanser-literaturverlage.de/buch/wo-die-hunde-in-drei-sprachen-bellen/978-3-552-07228-2/" TargetMode="External"/><Relationship Id="rId4" Type="http://schemas.microsoft.com/office/2007/relationships/stylesWithEffects" Target="stylesWithEffects.xml"/><Relationship Id="rId9" Type="http://schemas.openxmlformats.org/officeDocument/2006/relationships/hyperlink" Target="https://www.facebook.com/events/356000005925707/?ref=newsfee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InstitutulCulturalRoman/" TargetMode="External"/><Relationship Id="rId7" Type="http://schemas.openxmlformats.org/officeDocument/2006/relationships/hyperlink" Target="https://twitter.com/ICR_Romania" TargetMode="External"/><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www.icr.ro/" TargetMode="External"/><Relationship Id="rId6" Type="http://schemas.openxmlformats.org/officeDocument/2006/relationships/image" Target="media/image4.png"/><Relationship Id="rId11" Type="http://schemas.openxmlformats.org/officeDocument/2006/relationships/hyperlink" Target="https://www.reddit.com/user/ROCulturalInstitute" TargetMode="External"/><Relationship Id="rId5" Type="http://schemas.openxmlformats.org/officeDocument/2006/relationships/hyperlink" Target="https://www.instagram.com/icr.ro/?hl=ro"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channel/UCi1BY06x2ADESljhTZL76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8CC6C-83BE-4AFE-B786-4C2C1D2E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Pastrama Roxana Maria</dc:creator>
  <cp:lastModifiedBy>Madalina Dolcescu</cp:lastModifiedBy>
  <cp:revision>5</cp:revision>
  <cp:lastPrinted>2020-06-16T13:41:00Z</cp:lastPrinted>
  <dcterms:created xsi:type="dcterms:W3CDTF">2021-07-23T11:09:00Z</dcterms:created>
  <dcterms:modified xsi:type="dcterms:W3CDTF">2021-07-26T14:24:00Z</dcterms:modified>
</cp:coreProperties>
</file>