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2B81" w:rsidRDefault="00CD2B81" w:rsidP="00915B60">
      <w:pPr>
        <w:spacing w:after="0" w:line="240" w:lineRule="auto"/>
        <w:ind w:firstLine="567"/>
        <w:jc w:val="center"/>
        <w:rPr>
          <w:rFonts w:cstheme="minorHAnsi"/>
          <w:b/>
          <w:bCs/>
          <w:color w:val="313334"/>
          <w:shd w:val="clear" w:color="auto" w:fill="FFFFFF"/>
          <w:lang w:val="it-IT"/>
        </w:rPr>
      </w:pPr>
      <w:r>
        <w:rPr>
          <w:rFonts w:cstheme="minorHAnsi"/>
          <w:b/>
          <w:bCs/>
          <w:color w:val="313334"/>
          <w:shd w:val="clear" w:color="auto" w:fill="FFFFFF"/>
          <w:lang w:val="it-IT"/>
        </w:rPr>
        <w:t>Comunicato stampa</w:t>
      </w:r>
      <w:bookmarkStart w:id="0" w:name="_GoBack"/>
      <w:bookmarkEnd w:id="0"/>
    </w:p>
    <w:p w:rsidR="00CD2B81" w:rsidRDefault="00CD2B81" w:rsidP="00915B60">
      <w:pPr>
        <w:spacing w:after="0" w:line="240" w:lineRule="auto"/>
        <w:ind w:firstLine="567"/>
        <w:jc w:val="center"/>
        <w:rPr>
          <w:rFonts w:cstheme="minorHAnsi"/>
          <w:b/>
          <w:bCs/>
          <w:color w:val="313334"/>
          <w:shd w:val="clear" w:color="auto" w:fill="FFFFFF"/>
          <w:lang w:val="it-IT"/>
        </w:rPr>
      </w:pPr>
    </w:p>
    <w:p w:rsidR="00915B60" w:rsidRPr="00FE68EE" w:rsidRDefault="00915B60" w:rsidP="00915B60">
      <w:pPr>
        <w:spacing w:after="0" w:line="240" w:lineRule="auto"/>
        <w:ind w:firstLine="567"/>
        <w:jc w:val="center"/>
        <w:rPr>
          <w:rFonts w:cstheme="minorHAnsi"/>
          <w:b/>
          <w:bCs/>
          <w:color w:val="313334"/>
          <w:shd w:val="clear" w:color="auto" w:fill="FFFFFF"/>
          <w:lang w:val="it-IT"/>
        </w:rPr>
      </w:pPr>
      <w:r w:rsidRPr="00FE68EE">
        <w:rPr>
          <w:rFonts w:cstheme="minorHAnsi"/>
          <w:b/>
          <w:bCs/>
          <w:color w:val="313334"/>
          <w:shd w:val="clear" w:color="auto" w:fill="FFFFFF"/>
          <w:lang w:val="it-IT"/>
        </w:rPr>
        <w:t>MOSTRA DI PITTURA E SCULTURA DI ION IANCUŢ E AUREL ROŞU</w:t>
      </w:r>
      <w:r w:rsidR="00CD2B81">
        <w:rPr>
          <w:rFonts w:cstheme="minorHAnsi"/>
          <w:b/>
          <w:bCs/>
          <w:color w:val="313334"/>
          <w:shd w:val="clear" w:color="auto" w:fill="FFFFFF"/>
          <w:lang w:val="it-IT"/>
        </w:rPr>
        <w:t xml:space="preserve"> </w:t>
      </w:r>
      <w:r w:rsidRPr="00FE68EE">
        <w:rPr>
          <w:rFonts w:cstheme="minorHAnsi"/>
          <w:b/>
          <w:bCs/>
          <w:color w:val="313334"/>
          <w:shd w:val="clear" w:color="auto" w:fill="FFFFFF"/>
          <w:lang w:val="it-IT"/>
        </w:rPr>
        <w:t>NELLA NUOVA GALLERIA DELL’ISTITUTO ROMENO DI CULTURA E RICERCA UMANISTICA DI VENEZIA</w:t>
      </w:r>
    </w:p>
    <w:p w:rsidR="003F7CAB" w:rsidRPr="00FE68EE" w:rsidRDefault="003F7CAB" w:rsidP="003F7CAB">
      <w:pPr>
        <w:spacing w:after="120" w:line="240" w:lineRule="auto"/>
        <w:jc w:val="center"/>
        <w:rPr>
          <w:b/>
          <w:lang w:val="it-IT"/>
        </w:rPr>
      </w:pPr>
    </w:p>
    <w:p w:rsidR="003F7CAB" w:rsidRPr="00FE68EE" w:rsidRDefault="00915B60" w:rsidP="00915B60">
      <w:pPr>
        <w:spacing w:after="120" w:line="240" w:lineRule="auto"/>
        <w:ind w:firstLine="567"/>
        <w:jc w:val="both"/>
        <w:rPr>
          <w:lang w:val="it-IT"/>
        </w:rPr>
      </w:pPr>
      <w:r w:rsidRPr="00FE68EE">
        <w:rPr>
          <w:lang w:val="it-IT"/>
        </w:rPr>
        <w:t>Lunedì</w:t>
      </w:r>
      <w:r w:rsidR="003F7CAB" w:rsidRPr="00FE68EE">
        <w:rPr>
          <w:lang w:val="it-IT"/>
        </w:rPr>
        <w:t xml:space="preserve">, </w:t>
      </w:r>
      <w:r w:rsidRPr="00FE68EE">
        <w:rPr>
          <w:lang w:val="it-IT"/>
        </w:rPr>
        <w:t>2</w:t>
      </w:r>
      <w:r w:rsidR="003F7CAB" w:rsidRPr="00FE68EE">
        <w:rPr>
          <w:lang w:val="it-IT"/>
        </w:rPr>
        <w:t xml:space="preserve"> </w:t>
      </w:r>
      <w:r w:rsidRPr="00FE68EE">
        <w:rPr>
          <w:lang w:val="it-IT"/>
        </w:rPr>
        <w:t>marzo 2015</w:t>
      </w:r>
      <w:r w:rsidR="003F7CAB" w:rsidRPr="00FE68EE">
        <w:rPr>
          <w:lang w:val="it-IT"/>
        </w:rPr>
        <w:t>, ore 18,</w:t>
      </w:r>
      <w:r w:rsidRPr="00FE68EE">
        <w:rPr>
          <w:lang w:val="it-IT"/>
        </w:rPr>
        <w:t>0</w:t>
      </w:r>
      <w:r w:rsidR="003F7CAB" w:rsidRPr="00FE68EE">
        <w:rPr>
          <w:lang w:val="it-IT"/>
        </w:rPr>
        <w:t xml:space="preserve">0, nella Nuova Galleria dell’Istituto Romeno di Cultura e Ricerca Umanistica di Venezia avrà luogo l’inaugurazione della mostra </w:t>
      </w:r>
      <w:r w:rsidRPr="00FE68EE">
        <w:rPr>
          <w:lang w:val="it-IT"/>
        </w:rPr>
        <w:t xml:space="preserve">di pittura e scultura </w:t>
      </w:r>
      <w:r w:rsidR="00CD2B81">
        <w:rPr>
          <w:lang w:val="it-IT"/>
        </w:rPr>
        <w:t>degli artisti visivi</w:t>
      </w:r>
      <w:r w:rsidRPr="00FE68EE">
        <w:rPr>
          <w:lang w:val="it-IT"/>
        </w:rPr>
        <w:t xml:space="preserve"> Ion Iancuţ e Aurel Roşu, </w:t>
      </w:r>
      <w:r w:rsidR="00CD2B81">
        <w:rPr>
          <w:lang w:val="it-IT"/>
        </w:rPr>
        <w:t>curata dal prof.</w:t>
      </w:r>
      <w:r w:rsidRPr="00FE68EE">
        <w:rPr>
          <w:lang w:val="it-IT"/>
        </w:rPr>
        <w:t xml:space="preserve"> Aurel Chiriac, direttore del Complesso Museale di Oradea</w:t>
      </w:r>
      <w:r w:rsidR="003F7CAB" w:rsidRPr="00FE68EE">
        <w:rPr>
          <w:lang w:val="it-IT"/>
        </w:rPr>
        <w:t>.</w:t>
      </w:r>
    </w:p>
    <w:p w:rsidR="00915B60" w:rsidRPr="00FE68EE" w:rsidRDefault="00915B60" w:rsidP="00915B60">
      <w:pPr>
        <w:shd w:val="clear" w:color="auto" w:fill="FFFFFF"/>
        <w:spacing w:after="0" w:line="240" w:lineRule="auto"/>
        <w:ind w:firstLine="567"/>
        <w:jc w:val="both"/>
        <w:rPr>
          <w:rFonts w:eastAsia="Times New Roman" w:cstheme="minorHAnsi"/>
          <w:color w:val="313334"/>
          <w:lang w:val="it-IT"/>
        </w:rPr>
      </w:pPr>
      <w:r w:rsidRPr="00FE68EE">
        <w:rPr>
          <w:rFonts w:eastAsia="Times New Roman" w:cstheme="minorHAnsi"/>
          <w:b/>
          <w:bCs/>
          <w:color w:val="313334"/>
          <w:lang w:val="it-IT"/>
        </w:rPr>
        <w:t>Ion Iancuţ</w:t>
      </w:r>
      <w:r w:rsidRPr="00FE68EE">
        <w:rPr>
          <w:rFonts w:eastAsia="Times New Roman" w:cstheme="minorHAnsi"/>
          <w:color w:val="313334"/>
          <w:lang w:val="it-IT"/>
        </w:rPr>
        <w:t> è pittore, scultore e disegnatore romeno, una personalità di marca delle arti</w:t>
      </w:r>
      <w:r w:rsidR="00CD2B81">
        <w:rPr>
          <w:rFonts w:eastAsia="Times New Roman" w:cstheme="minorHAnsi"/>
          <w:color w:val="313334"/>
          <w:lang w:val="it-IT"/>
        </w:rPr>
        <w:t xml:space="preserve"> visive</w:t>
      </w:r>
      <w:r w:rsidRPr="00FE68EE">
        <w:rPr>
          <w:rFonts w:eastAsia="Times New Roman" w:cstheme="minorHAnsi"/>
          <w:color w:val="313334"/>
          <w:lang w:val="it-IT"/>
        </w:rPr>
        <w:t xml:space="preserve"> romene contemporanee. Laureato dell’Istituto di Belle Arti “Nicolae Grigorescu” di Bucarest, Ion Iancuţ ha una ricca attività espositiva sia in Romania (a Sinaia, Focşani, Iaşi, Timişoara, Bucarest) sia in Europa ed Asia (Italia, Olanda, Svezia, Germania, Bulgaria, Cecoslovacchia, Giappone), dove ha partecipato </w:t>
      </w:r>
      <w:r w:rsidR="00CD2B81">
        <w:rPr>
          <w:rFonts w:eastAsia="Times New Roman" w:cstheme="minorHAnsi"/>
          <w:color w:val="313334"/>
          <w:lang w:val="it-IT"/>
        </w:rPr>
        <w:t xml:space="preserve">tanto con </w:t>
      </w:r>
      <w:r w:rsidRPr="00FE68EE">
        <w:rPr>
          <w:rFonts w:eastAsia="Times New Roman" w:cstheme="minorHAnsi"/>
          <w:color w:val="313334"/>
          <w:lang w:val="it-IT"/>
        </w:rPr>
        <w:t xml:space="preserve">mostre personali, quanto </w:t>
      </w:r>
      <w:r w:rsidR="00CD2B81">
        <w:rPr>
          <w:rFonts w:eastAsia="Times New Roman" w:cstheme="minorHAnsi"/>
          <w:color w:val="313334"/>
          <w:lang w:val="it-IT"/>
        </w:rPr>
        <w:t xml:space="preserve">anche </w:t>
      </w:r>
      <w:r w:rsidRPr="00FE68EE">
        <w:rPr>
          <w:rFonts w:eastAsia="Times New Roman" w:cstheme="minorHAnsi"/>
          <w:color w:val="313334"/>
          <w:lang w:val="it-IT"/>
        </w:rPr>
        <w:t>nell’ambito di mostre collettiva insieme ad altri importanti rappresentanti delle belle arti romene.</w:t>
      </w:r>
    </w:p>
    <w:p w:rsidR="00915B60" w:rsidRPr="00FE68EE" w:rsidRDefault="00915B60" w:rsidP="00915B60">
      <w:pPr>
        <w:shd w:val="clear" w:color="auto" w:fill="FFFFFF"/>
        <w:spacing w:after="0" w:line="240" w:lineRule="auto"/>
        <w:ind w:firstLine="567"/>
        <w:jc w:val="both"/>
        <w:rPr>
          <w:rFonts w:eastAsia="Times New Roman" w:cstheme="minorHAnsi"/>
          <w:color w:val="313334"/>
          <w:lang w:val="it-IT"/>
        </w:rPr>
      </w:pPr>
      <w:r w:rsidRPr="00FE68EE">
        <w:rPr>
          <w:rFonts w:eastAsia="Times New Roman" w:cstheme="minorHAnsi"/>
          <w:color w:val="313334"/>
          <w:lang w:val="it-IT"/>
        </w:rPr>
        <w:t xml:space="preserve">“L’elemento antropomorfico è </w:t>
      </w:r>
      <w:r w:rsidR="00A3028B" w:rsidRPr="00FE68EE">
        <w:rPr>
          <w:rFonts w:eastAsia="Times New Roman" w:cstheme="minorHAnsi"/>
          <w:color w:val="313334"/>
          <w:lang w:val="it-IT"/>
        </w:rPr>
        <w:t>onnipresente</w:t>
      </w:r>
      <w:r w:rsidRPr="00FE68EE">
        <w:rPr>
          <w:rFonts w:eastAsia="Times New Roman" w:cstheme="minorHAnsi"/>
          <w:color w:val="313334"/>
          <w:lang w:val="it-IT"/>
        </w:rPr>
        <w:t xml:space="preserve"> nell’opera di Ion Iancuţ (...). Le sue</w:t>
      </w:r>
      <w:r w:rsidR="006872AC" w:rsidRPr="00FE68EE">
        <w:rPr>
          <w:rFonts w:eastAsia="Times New Roman" w:cstheme="minorHAnsi"/>
          <w:color w:val="313334"/>
          <w:lang w:val="it-IT"/>
        </w:rPr>
        <w:t xml:space="preserve"> scult</w:t>
      </w:r>
      <w:r w:rsidR="00CD2B81">
        <w:rPr>
          <w:rFonts w:eastAsia="Times New Roman" w:cstheme="minorHAnsi"/>
          <w:color w:val="313334"/>
          <w:lang w:val="it-IT"/>
        </w:rPr>
        <w:t>ure ed i suoi disegni sono, in essenza</w:t>
      </w:r>
      <w:r w:rsidR="006872AC" w:rsidRPr="00FE68EE">
        <w:rPr>
          <w:rFonts w:eastAsia="Times New Roman" w:cstheme="minorHAnsi"/>
          <w:color w:val="313334"/>
          <w:lang w:val="it-IT"/>
        </w:rPr>
        <w:t xml:space="preserve">, plastiche </w:t>
      </w:r>
      <w:r w:rsidR="006872AC" w:rsidRPr="00FE68EE">
        <w:rPr>
          <w:rFonts w:eastAsia="Times New Roman" w:cstheme="minorHAnsi"/>
          <w:i/>
          <w:color w:val="313334"/>
          <w:lang w:val="it-IT"/>
        </w:rPr>
        <w:t>antropomorfizzazioni del tragico</w:t>
      </w:r>
      <w:r w:rsidR="006872AC" w:rsidRPr="00FE68EE">
        <w:rPr>
          <w:rFonts w:eastAsia="Times New Roman" w:cstheme="minorHAnsi"/>
          <w:color w:val="313334"/>
          <w:lang w:val="it-IT"/>
        </w:rPr>
        <w:t xml:space="preserve">. L’essere  umano </w:t>
      </w:r>
      <w:r w:rsidR="00A57789" w:rsidRPr="00FE68EE">
        <w:rPr>
          <w:rFonts w:eastAsia="Times New Roman" w:cstheme="minorHAnsi"/>
          <w:color w:val="313334"/>
          <w:lang w:val="it-IT"/>
        </w:rPr>
        <w:t xml:space="preserve">esercita </w:t>
      </w:r>
      <w:r w:rsidR="00CD2B81">
        <w:rPr>
          <w:rFonts w:eastAsia="Times New Roman" w:cstheme="minorHAnsi"/>
          <w:color w:val="313334"/>
          <w:lang w:val="it-IT"/>
        </w:rPr>
        <w:t>un</w:t>
      </w:r>
      <w:r w:rsidR="00A57789" w:rsidRPr="00FE68EE">
        <w:rPr>
          <w:rFonts w:eastAsia="Times New Roman" w:cstheme="minorHAnsi"/>
          <w:color w:val="313334"/>
          <w:lang w:val="it-IT"/>
        </w:rPr>
        <w:t>’esistenza tragica in rapporto con le limitazioni che gl</w:t>
      </w:r>
      <w:r w:rsidR="00CD2B81">
        <w:rPr>
          <w:rFonts w:eastAsia="Times New Roman" w:cstheme="minorHAnsi"/>
          <w:color w:val="313334"/>
          <w:lang w:val="it-IT"/>
        </w:rPr>
        <w:t>i sono state predestinate (...)</w:t>
      </w:r>
      <w:r w:rsidR="00A57789" w:rsidRPr="00FE68EE">
        <w:rPr>
          <w:rFonts w:eastAsia="Times New Roman" w:cstheme="minorHAnsi"/>
          <w:color w:val="313334"/>
          <w:lang w:val="it-IT"/>
        </w:rPr>
        <w:t>. Senza essere puramente concettuale, anc</w:t>
      </w:r>
      <w:r w:rsidR="00CD2B81">
        <w:rPr>
          <w:rFonts w:eastAsia="Times New Roman" w:cstheme="minorHAnsi"/>
          <w:color w:val="313334"/>
          <w:lang w:val="it-IT"/>
        </w:rPr>
        <w:t>he se non si allontana da quest’</w:t>
      </w:r>
      <w:r w:rsidR="00A57789" w:rsidRPr="00FE68EE">
        <w:rPr>
          <w:rFonts w:eastAsia="Times New Roman" w:cstheme="minorHAnsi"/>
          <w:color w:val="313334"/>
          <w:lang w:val="it-IT"/>
        </w:rPr>
        <w:t>idea, l’antropomorfizzazione del tragico individualizza Ion Iancuţ non solamente nell’ambito del paesaggio romeno delle arti visive contemporanee, ma anche in quello europeo. Raramente l’</w:t>
      </w:r>
      <w:r w:rsidR="00A57789" w:rsidRPr="00FE68EE">
        <w:rPr>
          <w:rFonts w:eastAsia="Times New Roman" w:cstheme="minorHAnsi"/>
          <w:i/>
          <w:color w:val="313334"/>
          <w:lang w:val="it-IT"/>
        </w:rPr>
        <w:t>idea</w:t>
      </w:r>
      <w:r w:rsidR="00A57789" w:rsidRPr="00FE68EE">
        <w:rPr>
          <w:rFonts w:eastAsia="Times New Roman" w:cstheme="minorHAnsi"/>
          <w:color w:val="313334"/>
          <w:lang w:val="it-IT"/>
        </w:rPr>
        <w:t xml:space="preserve"> e la </w:t>
      </w:r>
      <w:r w:rsidR="00A57789" w:rsidRPr="00FE68EE">
        <w:rPr>
          <w:rFonts w:eastAsia="Times New Roman" w:cstheme="minorHAnsi"/>
          <w:i/>
          <w:color w:val="313334"/>
          <w:lang w:val="it-IT"/>
        </w:rPr>
        <w:t>maestria tecnica</w:t>
      </w:r>
      <w:r w:rsidR="00A57789" w:rsidRPr="00FE68EE">
        <w:rPr>
          <w:rFonts w:eastAsia="Times New Roman" w:cstheme="minorHAnsi"/>
          <w:color w:val="313334"/>
          <w:lang w:val="it-IT"/>
        </w:rPr>
        <w:t xml:space="preserve"> si sono incontrate in maniera così produttiva negli ultimi decenni” (Aurel Chiriac)</w:t>
      </w:r>
      <w:r w:rsidR="00CD2B81">
        <w:rPr>
          <w:rFonts w:eastAsia="Times New Roman" w:cstheme="minorHAnsi"/>
          <w:color w:val="313334"/>
          <w:lang w:val="it-IT"/>
        </w:rPr>
        <w:t>.</w:t>
      </w:r>
    </w:p>
    <w:p w:rsidR="00915B60" w:rsidRPr="00FE68EE" w:rsidRDefault="00915B60" w:rsidP="00915B60">
      <w:pPr>
        <w:shd w:val="clear" w:color="auto" w:fill="FFFFFF"/>
        <w:spacing w:after="0" w:line="240" w:lineRule="auto"/>
        <w:jc w:val="both"/>
        <w:rPr>
          <w:rFonts w:eastAsia="Times New Roman" w:cstheme="minorHAnsi"/>
          <w:color w:val="313334"/>
          <w:lang w:val="it-IT"/>
        </w:rPr>
      </w:pPr>
      <w:r w:rsidRPr="00FE68EE">
        <w:rPr>
          <w:rFonts w:eastAsia="Times New Roman" w:cstheme="minorHAnsi"/>
          <w:color w:val="313334"/>
          <w:lang w:val="it-IT"/>
        </w:rPr>
        <w:t> </w:t>
      </w:r>
    </w:p>
    <w:p w:rsidR="00915B60" w:rsidRPr="00FE68EE" w:rsidRDefault="00915B60" w:rsidP="00915B60">
      <w:pPr>
        <w:shd w:val="clear" w:color="auto" w:fill="FFFFFF"/>
        <w:spacing w:after="0" w:line="240" w:lineRule="auto"/>
        <w:ind w:firstLine="720"/>
        <w:jc w:val="both"/>
        <w:rPr>
          <w:rFonts w:eastAsia="Times New Roman" w:cstheme="minorHAnsi"/>
          <w:color w:val="313334"/>
          <w:lang w:val="it-IT"/>
        </w:rPr>
      </w:pPr>
      <w:r w:rsidRPr="00FE68EE">
        <w:rPr>
          <w:rFonts w:eastAsia="Times New Roman" w:cstheme="minorHAnsi"/>
          <w:b/>
          <w:bCs/>
          <w:color w:val="313334"/>
          <w:lang w:val="it-IT"/>
        </w:rPr>
        <w:t>Aurel Roşu</w:t>
      </w:r>
      <w:r w:rsidRPr="00FE68EE">
        <w:rPr>
          <w:rFonts w:eastAsia="Times New Roman" w:cstheme="minorHAnsi"/>
          <w:color w:val="313334"/>
          <w:lang w:val="it-IT"/>
        </w:rPr>
        <w:t> </w:t>
      </w:r>
      <w:r w:rsidR="00A57789" w:rsidRPr="00FE68EE">
        <w:rPr>
          <w:rFonts w:eastAsia="Times New Roman" w:cstheme="minorHAnsi"/>
          <w:color w:val="313334"/>
          <w:lang w:val="it-IT"/>
        </w:rPr>
        <w:t xml:space="preserve">è un artista visivo contemporaneo riconosciuto in Romania e all’estero, presidente della filiale Bihor dell’Unione degli Artisti di Romania, capo del reparto arti </w:t>
      </w:r>
      <w:r w:rsidR="00CD2B81">
        <w:rPr>
          <w:rFonts w:eastAsia="Times New Roman" w:cstheme="minorHAnsi"/>
          <w:color w:val="313334"/>
          <w:lang w:val="it-IT"/>
        </w:rPr>
        <w:t xml:space="preserve">visive </w:t>
      </w:r>
      <w:r w:rsidR="00A57789" w:rsidRPr="00FE68EE">
        <w:rPr>
          <w:rFonts w:eastAsia="Times New Roman" w:cstheme="minorHAnsi"/>
          <w:color w:val="313334"/>
          <w:lang w:val="it-IT"/>
        </w:rPr>
        <w:t>del Complesso Museale Oradea, dove lavora dal 1990.</w:t>
      </w:r>
    </w:p>
    <w:p w:rsidR="00FE68EE" w:rsidRPr="00FE68EE" w:rsidRDefault="00915B60" w:rsidP="00915B60">
      <w:pPr>
        <w:shd w:val="clear" w:color="auto" w:fill="FFFFFF"/>
        <w:spacing w:after="0" w:line="240" w:lineRule="auto"/>
        <w:ind w:firstLine="567"/>
        <w:jc w:val="both"/>
        <w:rPr>
          <w:rFonts w:eastAsia="Times New Roman" w:cstheme="minorHAnsi"/>
          <w:color w:val="313334"/>
          <w:lang w:val="it-IT"/>
        </w:rPr>
      </w:pPr>
      <w:r w:rsidRPr="00FE68EE">
        <w:rPr>
          <w:rFonts w:eastAsia="Times New Roman" w:cstheme="minorHAnsi"/>
          <w:color w:val="313334"/>
          <w:lang w:val="it-IT"/>
        </w:rPr>
        <w:t xml:space="preserve">„Aurel Roşu </w:t>
      </w:r>
      <w:r w:rsidR="00CD2B81">
        <w:rPr>
          <w:rFonts w:eastAsia="Times New Roman" w:cstheme="minorHAnsi"/>
          <w:color w:val="313334"/>
          <w:lang w:val="it-IT"/>
        </w:rPr>
        <w:t>punta sulla visualizzazione</w:t>
      </w:r>
      <w:r w:rsidR="00A57789" w:rsidRPr="00FE68EE">
        <w:rPr>
          <w:rFonts w:eastAsia="Times New Roman" w:cstheme="minorHAnsi"/>
          <w:color w:val="313334"/>
          <w:lang w:val="it-IT"/>
        </w:rPr>
        <w:t xml:space="preserve"> di segni</w:t>
      </w:r>
      <w:r w:rsidR="00CD2B81">
        <w:rPr>
          <w:rFonts w:eastAsia="Times New Roman" w:cstheme="minorHAnsi"/>
          <w:color w:val="313334"/>
          <w:lang w:val="it-IT"/>
        </w:rPr>
        <w:t>‒</w:t>
      </w:r>
      <w:r w:rsidR="00A57789" w:rsidRPr="00FE68EE">
        <w:rPr>
          <w:rFonts w:eastAsia="Times New Roman" w:cstheme="minorHAnsi"/>
          <w:color w:val="313334"/>
          <w:lang w:val="it-IT"/>
        </w:rPr>
        <w:t xml:space="preserve">simboli di circolazione universale, in generale, che concentra sempre in primo piano, perché siano percepite chiaramente dal punto di vista </w:t>
      </w:r>
      <w:r w:rsidR="00FE68EE" w:rsidRPr="00FE68EE">
        <w:rPr>
          <w:rFonts w:eastAsia="Times New Roman" w:cstheme="minorHAnsi"/>
          <w:color w:val="313334"/>
          <w:lang w:val="it-IT"/>
        </w:rPr>
        <w:t>dell’immagine</w:t>
      </w:r>
      <w:r w:rsidR="00A57789" w:rsidRPr="00FE68EE">
        <w:rPr>
          <w:rFonts w:eastAsia="Times New Roman" w:cstheme="minorHAnsi"/>
          <w:color w:val="313334"/>
          <w:lang w:val="it-IT"/>
        </w:rPr>
        <w:t xml:space="preserve">. L’artista utilizza tecniche miste (acrilici, tempera, grafite, </w:t>
      </w:r>
      <w:r w:rsidR="00FE68EE" w:rsidRPr="00FE68EE">
        <w:rPr>
          <w:rFonts w:eastAsia="Times New Roman" w:cstheme="minorHAnsi"/>
          <w:color w:val="313334"/>
          <w:lang w:val="it-IT"/>
        </w:rPr>
        <w:t>tinte per la pittura e la grafica; tinte, metallo, bronzo, legno per la scultura) armonizzate pittoricamente con grande sensibilità ed accuratezza; inoltre, l’artista utilizza messaggi ideatici che disegnano un essere che non ha mai negato la propria dimensione religiosa, rispettandola, ma non ha mai messo in ombra neppure i sentimenti che riguardano quei momenti dell’infanzia che si improntano per sempre nella memoria, specialmente tramite le sensibilità causate da emozioni momentanee” (Aurel Chiriac)</w:t>
      </w:r>
      <w:r w:rsidR="00CD2B81">
        <w:rPr>
          <w:rFonts w:eastAsia="Times New Roman" w:cstheme="minorHAnsi"/>
          <w:color w:val="313334"/>
          <w:lang w:val="it-IT"/>
        </w:rPr>
        <w:t>.</w:t>
      </w:r>
    </w:p>
    <w:p w:rsidR="00FE68EE" w:rsidRPr="00FE68EE" w:rsidRDefault="00FE68EE" w:rsidP="00915B60">
      <w:pPr>
        <w:shd w:val="clear" w:color="auto" w:fill="FFFFFF"/>
        <w:spacing w:after="0" w:line="240" w:lineRule="auto"/>
        <w:ind w:firstLine="567"/>
        <w:jc w:val="both"/>
        <w:rPr>
          <w:rFonts w:eastAsia="Times New Roman" w:cstheme="minorHAnsi"/>
          <w:color w:val="313334"/>
        </w:rPr>
      </w:pPr>
    </w:p>
    <w:p w:rsidR="003F7CAB" w:rsidRPr="00FE68EE" w:rsidRDefault="003F7CAB" w:rsidP="003F7CAB">
      <w:pPr>
        <w:spacing w:after="120" w:line="240" w:lineRule="auto"/>
        <w:ind w:firstLine="567"/>
        <w:jc w:val="both"/>
        <w:rPr>
          <w:lang w:val="it-IT"/>
        </w:rPr>
      </w:pPr>
      <w:r w:rsidRPr="00FE68EE">
        <w:rPr>
          <w:lang w:val="it-IT"/>
        </w:rPr>
        <w:t xml:space="preserve">La mostra, organizzata dall’Istituto Romeno di Cultura e Ricerca Umanistica di Venezia, in collaborazione col Complesso Museale di Oradea, sarà aperta al pubblico fino al </w:t>
      </w:r>
      <w:r w:rsidR="00915B60" w:rsidRPr="00FE68EE">
        <w:rPr>
          <w:lang w:val="it-IT"/>
        </w:rPr>
        <w:t>22</w:t>
      </w:r>
      <w:r w:rsidRPr="00FE68EE">
        <w:rPr>
          <w:lang w:val="it-IT"/>
        </w:rPr>
        <w:t xml:space="preserve"> </w:t>
      </w:r>
      <w:r w:rsidR="00915B60" w:rsidRPr="00FE68EE">
        <w:rPr>
          <w:lang w:val="it-IT"/>
        </w:rPr>
        <w:t>marzo 2015</w:t>
      </w:r>
      <w:r w:rsidRPr="00FE68EE">
        <w:rPr>
          <w:lang w:val="it-IT"/>
        </w:rPr>
        <w:t>, tra le</w:t>
      </w:r>
      <w:r w:rsidR="00CD2B81">
        <w:rPr>
          <w:lang w:val="it-IT"/>
        </w:rPr>
        <w:t xml:space="preserve"> ore</w:t>
      </w:r>
      <w:r w:rsidRPr="00FE68EE">
        <w:rPr>
          <w:lang w:val="it-IT"/>
        </w:rPr>
        <w:t xml:space="preserve"> 10</w:t>
      </w:r>
      <w:r w:rsidR="00CD2B81">
        <w:rPr>
          <w:lang w:val="it-IT"/>
        </w:rPr>
        <w:t>.00</w:t>
      </w:r>
      <w:r w:rsidRPr="00FE68EE">
        <w:rPr>
          <w:lang w:val="it-IT"/>
        </w:rPr>
        <w:t>-1</w:t>
      </w:r>
      <w:r w:rsidR="00915B60" w:rsidRPr="00FE68EE">
        <w:rPr>
          <w:lang w:val="it-IT"/>
        </w:rPr>
        <w:t>3</w:t>
      </w:r>
      <w:r w:rsidR="00CD2B81">
        <w:rPr>
          <w:lang w:val="it-IT"/>
        </w:rPr>
        <w:t>.00</w:t>
      </w:r>
      <w:r w:rsidRPr="00FE68EE">
        <w:rPr>
          <w:lang w:val="it-IT"/>
        </w:rPr>
        <w:t xml:space="preserve"> e le 16</w:t>
      </w:r>
      <w:r w:rsidR="00CD2B81">
        <w:rPr>
          <w:lang w:val="it-IT"/>
        </w:rPr>
        <w:t>.00</w:t>
      </w:r>
      <w:r w:rsidRPr="00FE68EE">
        <w:rPr>
          <w:lang w:val="it-IT"/>
        </w:rPr>
        <w:t>-19</w:t>
      </w:r>
      <w:r w:rsidR="00CD2B81">
        <w:rPr>
          <w:lang w:val="it-IT"/>
        </w:rPr>
        <w:t>.00</w:t>
      </w:r>
      <w:r w:rsidRPr="00FE68EE">
        <w:rPr>
          <w:lang w:val="it-IT"/>
        </w:rPr>
        <w:t xml:space="preserve">, negli spazi della Nuova Galleria dell’Istituto Romeno di Venezia, Cannaregio 2215 – 30121 Venezia. L’evento </w:t>
      </w:r>
      <w:r w:rsidR="00CD2B81">
        <w:rPr>
          <w:lang w:val="it-IT"/>
        </w:rPr>
        <w:t>gode del</w:t>
      </w:r>
      <w:r w:rsidRPr="00FE68EE">
        <w:rPr>
          <w:lang w:val="it-IT"/>
        </w:rPr>
        <w:t xml:space="preserve"> sostegno finanziario dell’Istituto Culturale Romeno e del Complesso Museale di Oradea. L’entrata è libera.</w:t>
      </w:r>
    </w:p>
    <w:p w:rsidR="003F7CAB" w:rsidRDefault="003F7CAB" w:rsidP="00CD2B81">
      <w:pPr>
        <w:spacing w:after="0" w:line="240" w:lineRule="auto"/>
        <w:ind w:firstLine="567"/>
        <w:jc w:val="both"/>
        <w:rPr>
          <w:lang w:val="it-IT"/>
        </w:rPr>
      </w:pPr>
    </w:p>
    <w:p w:rsidR="00CD2B81" w:rsidRPr="00FE68EE" w:rsidRDefault="00CD2B81" w:rsidP="00CD2B81">
      <w:pPr>
        <w:spacing w:after="0" w:line="240" w:lineRule="auto"/>
        <w:ind w:firstLine="567"/>
        <w:jc w:val="both"/>
        <w:rPr>
          <w:lang w:val="it-IT"/>
        </w:rPr>
      </w:pPr>
    </w:p>
    <w:p w:rsidR="003F7CAB" w:rsidRPr="00FE68EE" w:rsidRDefault="003F7CAB" w:rsidP="00CD2B81">
      <w:pPr>
        <w:shd w:val="clear" w:color="auto" w:fill="FFFFFF"/>
        <w:spacing w:after="0" w:line="240" w:lineRule="auto"/>
        <w:rPr>
          <w:rFonts w:cstheme="minorHAnsi"/>
          <w:b/>
          <w:u w:val="single"/>
          <w:lang w:val="it-IT"/>
        </w:rPr>
      </w:pPr>
      <w:r w:rsidRPr="00FE68EE">
        <w:rPr>
          <w:rFonts w:cstheme="minorHAnsi"/>
          <w:b/>
          <w:u w:val="single"/>
          <w:shd w:val="clear" w:color="auto" w:fill="FFFFFF"/>
          <w:lang w:val="it-IT"/>
        </w:rPr>
        <w:t>Per ulteriori dettagli:</w:t>
      </w:r>
    </w:p>
    <w:p w:rsidR="003F7CAB" w:rsidRPr="00FE68EE" w:rsidRDefault="003F7CAB" w:rsidP="00CD2B81">
      <w:pPr>
        <w:shd w:val="clear" w:color="auto" w:fill="FFFFFF"/>
        <w:spacing w:after="0" w:line="240" w:lineRule="auto"/>
        <w:rPr>
          <w:rFonts w:cstheme="minorHAnsi"/>
          <w:shd w:val="clear" w:color="auto" w:fill="FFFFFF"/>
          <w:lang w:val="it-IT"/>
        </w:rPr>
      </w:pPr>
      <w:r w:rsidRPr="00FE68EE">
        <w:rPr>
          <w:rFonts w:cstheme="minorHAnsi"/>
          <w:b/>
          <w:shd w:val="clear" w:color="auto" w:fill="FFFFFF"/>
          <w:lang w:val="it-IT"/>
        </w:rPr>
        <w:t>Alexandru Damian</w:t>
      </w:r>
      <w:r w:rsidRPr="00FE68EE">
        <w:rPr>
          <w:rFonts w:cstheme="minorHAnsi"/>
          <w:shd w:val="clear" w:color="auto" w:fill="FFFFFF"/>
          <w:lang w:val="it-IT"/>
        </w:rPr>
        <w:t>, coordinatore progetti arti visive</w:t>
      </w:r>
    </w:p>
    <w:p w:rsidR="003F7CAB" w:rsidRPr="00FE68EE" w:rsidRDefault="003F7CAB" w:rsidP="00CD2B81">
      <w:pPr>
        <w:shd w:val="clear" w:color="auto" w:fill="FFFFFF"/>
        <w:spacing w:after="0" w:line="240" w:lineRule="auto"/>
        <w:rPr>
          <w:rFonts w:cstheme="minorHAnsi"/>
          <w:lang w:val="it-IT"/>
        </w:rPr>
      </w:pPr>
      <w:r w:rsidRPr="00FE68EE">
        <w:rPr>
          <w:rFonts w:cstheme="minorHAnsi"/>
          <w:shd w:val="clear" w:color="auto" w:fill="FFFFFF"/>
          <w:lang w:val="it-IT"/>
        </w:rPr>
        <w:t>Tel. +39.041.524.2309</w:t>
      </w:r>
    </w:p>
    <w:p w:rsidR="003F7CAB" w:rsidRPr="00FE68EE" w:rsidRDefault="003F7CAB" w:rsidP="00CD2B81">
      <w:pPr>
        <w:shd w:val="clear" w:color="auto" w:fill="FFFFFF"/>
        <w:spacing w:after="0" w:line="240" w:lineRule="auto"/>
        <w:rPr>
          <w:rFonts w:cstheme="minorHAnsi"/>
          <w:b/>
          <w:lang w:val="it-IT"/>
        </w:rPr>
      </w:pPr>
      <w:r w:rsidRPr="00FE68EE">
        <w:rPr>
          <w:rFonts w:cstheme="minorHAnsi"/>
          <w:b/>
          <w:shd w:val="clear" w:color="auto" w:fill="FFFFFF"/>
          <w:lang w:val="it-IT"/>
        </w:rPr>
        <w:t>ISTITUTO ROMENO DI CULTURA E RICERCA UMANISTICA</w:t>
      </w:r>
    </w:p>
    <w:p w:rsidR="003F7CAB" w:rsidRPr="00FE68EE" w:rsidRDefault="003F7CAB" w:rsidP="00CD2B81">
      <w:pPr>
        <w:shd w:val="clear" w:color="auto" w:fill="FFFFFF"/>
        <w:spacing w:after="0" w:line="240" w:lineRule="auto"/>
        <w:rPr>
          <w:rFonts w:cstheme="minorHAnsi"/>
          <w:lang w:val="it-IT"/>
        </w:rPr>
      </w:pPr>
      <w:r w:rsidRPr="00FE68EE">
        <w:rPr>
          <w:rFonts w:cstheme="minorHAnsi"/>
          <w:shd w:val="clear" w:color="auto" w:fill="FFFFFF"/>
          <w:lang w:val="it-IT"/>
        </w:rPr>
        <w:t>Palazzo Correr - Cannaregio 2214 (Campo Santa Fosca)</w:t>
      </w:r>
    </w:p>
    <w:p w:rsidR="003F7CAB" w:rsidRPr="00FE68EE" w:rsidRDefault="003F7CAB" w:rsidP="00CD2B81">
      <w:pPr>
        <w:shd w:val="clear" w:color="auto" w:fill="FFFFFF"/>
        <w:spacing w:after="0" w:line="240" w:lineRule="auto"/>
        <w:rPr>
          <w:rFonts w:cstheme="minorHAnsi"/>
          <w:shd w:val="clear" w:color="auto" w:fill="FFFFFF"/>
          <w:lang w:val="it-IT"/>
        </w:rPr>
      </w:pPr>
      <w:r w:rsidRPr="00FE68EE">
        <w:rPr>
          <w:rFonts w:cstheme="minorHAnsi"/>
          <w:shd w:val="clear" w:color="auto" w:fill="FFFFFF"/>
          <w:lang w:val="it-IT"/>
        </w:rPr>
        <w:t>30121 Venezia, ITALIA</w:t>
      </w:r>
    </w:p>
    <w:sectPr w:rsidR="003F7CAB" w:rsidRPr="00FE68E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7CAB"/>
    <w:rsid w:val="001754E8"/>
    <w:rsid w:val="003F7CAB"/>
    <w:rsid w:val="006872AC"/>
    <w:rsid w:val="006A0ABB"/>
    <w:rsid w:val="00915B60"/>
    <w:rsid w:val="00A3028B"/>
    <w:rsid w:val="00A57789"/>
    <w:rsid w:val="00CD2B81"/>
    <w:rsid w:val="00FE68E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7CAB"/>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7CAB"/>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500</Words>
  <Characters>2855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Vicecomisar</dc:creator>
  <cp:lastModifiedBy>Vicecomisar</cp:lastModifiedBy>
  <cp:revision>3</cp:revision>
  <dcterms:created xsi:type="dcterms:W3CDTF">2015-02-25T15:54:00Z</dcterms:created>
  <dcterms:modified xsi:type="dcterms:W3CDTF">2015-02-26T08:21:00Z</dcterms:modified>
</cp:coreProperties>
</file>