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7A" w:rsidRDefault="000110EA" w:rsidP="002A737A">
      <w:pPr>
        <w:spacing w:after="0" w:line="240" w:lineRule="auto"/>
        <w:rPr>
          <w:rFonts w:ascii="Palatino Linotype" w:hAnsi="Palatino Linotype"/>
          <w:sz w:val="24"/>
          <w:szCs w:val="24"/>
        </w:rPr>
      </w:pPr>
      <w:r>
        <w:rPr>
          <w:rFonts w:ascii="Palatino Linotype" w:hAnsi="Palatino Linotype"/>
          <w:noProof/>
          <w:sz w:val="24"/>
          <w:szCs w:val="24"/>
          <w:lang w:val="en-US"/>
        </w:rPr>
        <w:drawing>
          <wp:anchor distT="0" distB="0" distL="114300" distR="114300" simplePos="0" relativeHeight="251658240" behindDoc="1" locked="0" layoutInCell="1" allowOverlap="1">
            <wp:simplePos x="0" y="0"/>
            <wp:positionH relativeFrom="column">
              <wp:posOffset>91440</wp:posOffset>
            </wp:positionH>
            <wp:positionV relativeFrom="paragraph">
              <wp:posOffset>-681990</wp:posOffset>
            </wp:positionV>
            <wp:extent cx="6038215" cy="1076325"/>
            <wp:effectExtent l="0" t="0" r="635" b="9525"/>
            <wp:wrapTight wrapText="bothSides">
              <wp:wrapPolygon edited="0">
                <wp:start x="0" y="0"/>
                <wp:lineTo x="0" y="21409"/>
                <wp:lineTo x="3952" y="21409"/>
                <wp:lineTo x="3952" y="18350"/>
                <wp:lineTo x="21534" y="17204"/>
                <wp:lineTo x="21534" y="2676"/>
                <wp:lineTo x="39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215" cy="1076325"/>
                    </a:xfrm>
                    <a:prstGeom prst="rect">
                      <a:avLst/>
                    </a:prstGeom>
                    <a:noFill/>
                  </pic:spPr>
                </pic:pic>
              </a:graphicData>
            </a:graphic>
            <wp14:sizeRelH relativeFrom="page">
              <wp14:pctWidth>0</wp14:pctWidth>
            </wp14:sizeRelH>
            <wp14:sizeRelV relativeFrom="page">
              <wp14:pctHeight>0</wp14:pctHeight>
            </wp14:sizeRelV>
          </wp:anchor>
        </w:drawing>
      </w:r>
    </w:p>
    <w:p w:rsidR="002A737A" w:rsidRDefault="002A737A" w:rsidP="002A737A">
      <w:pPr>
        <w:spacing w:after="0" w:line="240" w:lineRule="auto"/>
        <w:rPr>
          <w:rFonts w:ascii="Palatino Linotype" w:hAnsi="Palatino Linotype"/>
          <w:sz w:val="24"/>
          <w:szCs w:val="24"/>
        </w:rPr>
      </w:pPr>
    </w:p>
    <w:p w:rsidR="002A737A" w:rsidRDefault="002A737A" w:rsidP="002A737A">
      <w:pPr>
        <w:spacing w:after="0" w:line="240" w:lineRule="auto"/>
        <w:rPr>
          <w:rFonts w:ascii="Palatino Linotype" w:hAnsi="Palatino Linotype"/>
          <w:sz w:val="24"/>
          <w:szCs w:val="24"/>
        </w:rPr>
      </w:pPr>
    </w:p>
    <w:p w:rsidR="000110EA" w:rsidRPr="003F2927" w:rsidRDefault="000110EA" w:rsidP="002A737A">
      <w:pPr>
        <w:spacing w:after="0" w:line="240" w:lineRule="auto"/>
        <w:rPr>
          <w:rFonts w:ascii="Palatino Linotype" w:hAnsi="Palatino Linotype"/>
          <w:sz w:val="24"/>
          <w:szCs w:val="24"/>
        </w:rPr>
      </w:pPr>
    </w:p>
    <w:p w:rsidR="002A737A" w:rsidRPr="000110EA" w:rsidRDefault="002A737A" w:rsidP="002A737A">
      <w:pPr>
        <w:spacing w:after="0" w:line="276" w:lineRule="auto"/>
        <w:jc w:val="center"/>
        <w:rPr>
          <w:rFonts w:ascii="Palatino Linotype" w:eastAsia="Times New Roman" w:hAnsi="Palatino Linotype"/>
          <w:b/>
          <w:bCs/>
          <w:sz w:val="28"/>
          <w:szCs w:val="24"/>
        </w:rPr>
      </w:pPr>
      <w:r w:rsidRPr="000110EA">
        <w:rPr>
          <w:rFonts w:ascii="Palatino Linotype" w:eastAsia="Times New Roman" w:hAnsi="Palatino Linotype"/>
          <w:b/>
          <w:bCs/>
          <w:sz w:val="28"/>
          <w:szCs w:val="24"/>
        </w:rPr>
        <w:t>REGULAMENT DE PARTICIPARE</w:t>
      </w:r>
    </w:p>
    <w:p w:rsidR="000110EA" w:rsidRDefault="000110EA" w:rsidP="002A737A">
      <w:pPr>
        <w:shd w:val="clear" w:color="auto" w:fill="FFFFFF"/>
        <w:spacing w:after="0" w:line="276" w:lineRule="auto"/>
        <w:jc w:val="center"/>
        <w:rPr>
          <w:rFonts w:ascii="Palatino Linotype" w:hAnsi="Palatino Linotype"/>
          <w:b/>
          <w:bCs/>
          <w:sz w:val="28"/>
          <w:szCs w:val="24"/>
        </w:rPr>
      </w:pPr>
    </w:p>
    <w:p w:rsidR="002A737A" w:rsidRPr="000110EA" w:rsidRDefault="002A737A" w:rsidP="002A737A">
      <w:pPr>
        <w:shd w:val="clear" w:color="auto" w:fill="FFFFFF"/>
        <w:spacing w:after="0" w:line="276" w:lineRule="auto"/>
        <w:jc w:val="center"/>
        <w:rPr>
          <w:rFonts w:ascii="Palatino Linotype" w:eastAsia="Times New Roman" w:hAnsi="Palatino Linotype"/>
          <w:b/>
          <w:sz w:val="28"/>
          <w:szCs w:val="24"/>
        </w:rPr>
      </w:pPr>
      <w:r w:rsidRPr="000110EA">
        <w:rPr>
          <w:rFonts w:ascii="Palatino Linotype" w:hAnsi="Palatino Linotype"/>
          <w:b/>
          <w:bCs/>
          <w:sz w:val="28"/>
          <w:szCs w:val="24"/>
        </w:rPr>
        <w:t>Şcoala de vară de la Sinaia</w:t>
      </w:r>
      <w:r w:rsidRPr="000110EA">
        <w:rPr>
          <w:rFonts w:ascii="Palatino Linotype" w:eastAsia="Times New Roman" w:hAnsi="Palatino Linotype"/>
          <w:b/>
          <w:sz w:val="28"/>
          <w:szCs w:val="24"/>
        </w:rPr>
        <w:t xml:space="preserve">  </w:t>
      </w:r>
    </w:p>
    <w:p w:rsidR="00CE3D88" w:rsidRPr="007D2125" w:rsidRDefault="00CE3D88" w:rsidP="00CE3D88">
      <w:pPr>
        <w:tabs>
          <w:tab w:val="left" w:pos="4020"/>
        </w:tabs>
        <w:spacing w:after="0" w:line="360" w:lineRule="auto"/>
        <w:contextualSpacing/>
        <w:jc w:val="center"/>
        <w:rPr>
          <w:rFonts w:ascii="Palatino Linotype" w:hAnsi="Palatino Linotype" w:cs="Arial"/>
          <w:b/>
          <w:color w:val="4472C4"/>
          <w:sz w:val="24"/>
          <w:szCs w:val="24"/>
        </w:rPr>
      </w:pPr>
      <w:r w:rsidRPr="007D2125">
        <w:rPr>
          <w:rFonts w:ascii="Palatino Linotype" w:hAnsi="Palatino Linotype" w:cs="Arial"/>
          <w:b/>
          <w:i/>
          <w:sz w:val="24"/>
          <w:szCs w:val="24"/>
        </w:rPr>
        <w:t>„</w:t>
      </w:r>
      <w:r>
        <w:rPr>
          <w:rFonts w:ascii="Palatino Linotype" w:hAnsi="Palatino Linotype" w:cs="Arial"/>
          <w:b/>
          <w:i/>
          <w:sz w:val="24"/>
          <w:szCs w:val="24"/>
        </w:rPr>
        <w:t>Regele Mihai și exilul românesc postbelic</w:t>
      </w:r>
      <w:r w:rsidRPr="007D2125">
        <w:rPr>
          <w:rFonts w:ascii="Palatino Linotype" w:hAnsi="Palatino Linotype" w:cs="Arial"/>
          <w:b/>
          <w:i/>
          <w:sz w:val="24"/>
          <w:szCs w:val="24"/>
        </w:rPr>
        <w:t>”</w:t>
      </w:r>
    </w:p>
    <w:p w:rsidR="00CE3D88" w:rsidRPr="007D2125" w:rsidRDefault="00CE3D88" w:rsidP="00CE3D88">
      <w:pPr>
        <w:tabs>
          <w:tab w:val="left" w:pos="4020"/>
        </w:tabs>
        <w:spacing w:after="0" w:line="360" w:lineRule="auto"/>
        <w:contextualSpacing/>
        <w:jc w:val="center"/>
        <w:rPr>
          <w:rFonts w:ascii="Palatino Linotype" w:hAnsi="Palatino Linotype" w:cs="Arial"/>
          <w:b/>
          <w:i/>
          <w:sz w:val="24"/>
          <w:szCs w:val="24"/>
        </w:rPr>
      </w:pPr>
      <w:r>
        <w:rPr>
          <w:rFonts w:ascii="Palatino Linotype" w:hAnsi="Palatino Linotype" w:cs="Arial"/>
          <w:b/>
          <w:i/>
          <w:sz w:val="24"/>
          <w:szCs w:val="24"/>
        </w:rPr>
        <w:t>14-19</w:t>
      </w:r>
      <w:r w:rsidRPr="007D2125">
        <w:rPr>
          <w:rFonts w:ascii="Palatino Linotype" w:hAnsi="Palatino Linotype" w:cs="Arial"/>
          <w:b/>
          <w:i/>
          <w:sz w:val="24"/>
          <w:szCs w:val="24"/>
        </w:rPr>
        <w:t xml:space="preserve"> iulie</w:t>
      </w:r>
      <w:r>
        <w:rPr>
          <w:rFonts w:ascii="Palatino Linotype" w:hAnsi="Palatino Linotype" w:cs="Arial"/>
          <w:b/>
          <w:i/>
          <w:sz w:val="24"/>
          <w:szCs w:val="24"/>
        </w:rPr>
        <w:t xml:space="preserve"> 2018</w:t>
      </w:r>
    </w:p>
    <w:p w:rsidR="002A737A" w:rsidRDefault="002A737A" w:rsidP="002A737A">
      <w:pPr>
        <w:shd w:val="clear" w:color="auto" w:fill="FFFFFF"/>
        <w:spacing w:after="0" w:line="240" w:lineRule="auto"/>
        <w:jc w:val="both"/>
        <w:rPr>
          <w:rFonts w:ascii="Palatino Linotype" w:eastAsia="Times New Roman" w:hAnsi="Palatino Linotype"/>
          <w:sz w:val="24"/>
          <w:szCs w:val="24"/>
        </w:rPr>
      </w:pPr>
    </w:p>
    <w:p w:rsidR="002A737A" w:rsidRPr="003F2927" w:rsidRDefault="002A737A" w:rsidP="002A737A">
      <w:pPr>
        <w:shd w:val="clear" w:color="auto" w:fill="FFFFFF"/>
        <w:spacing w:after="0" w:line="240" w:lineRule="auto"/>
        <w:jc w:val="both"/>
        <w:rPr>
          <w:rFonts w:ascii="Palatino Linotype" w:eastAsia="Times New Roman" w:hAnsi="Palatino Linotype"/>
          <w:sz w:val="24"/>
          <w:szCs w:val="24"/>
        </w:rPr>
      </w:pPr>
    </w:p>
    <w:p w:rsidR="002A737A" w:rsidRPr="003F2927" w:rsidRDefault="002A737A" w:rsidP="002A737A">
      <w:pPr>
        <w:shd w:val="clear" w:color="auto" w:fill="FFFFFF"/>
        <w:spacing w:after="0" w:line="240" w:lineRule="auto"/>
        <w:jc w:val="both"/>
        <w:rPr>
          <w:rFonts w:ascii="Palatino Linotype" w:eastAsia="Times New Roman" w:hAnsi="Palatino Linotype"/>
          <w:sz w:val="24"/>
          <w:szCs w:val="24"/>
        </w:rPr>
      </w:pPr>
    </w:p>
    <w:p w:rsidR="002A737A" w:rsidRPr="003F2927" w:rsidRDefault="002A737A" w:rsidP="002A737A">
      <w:pPr>
        <w:numPr>
          <w:ilvl w:val="0"/>
          <w:numId w:val="4"/>
        </w:numPr>
        <w:shd w:val="clear" w:color="auto" w:fill="FFFFFF"/>
        <w:spacing w:after="0" w:line="276" w:lineRule="auto"/>
        <w:ind w:left="0" w:firstLine="0"/>
        <w:jc w:val="both"/>
        <w:rPr>
          <w:rFonts w:ascii="Palatino Linotype" w:eastAsia="Times New Roman" w:hAnsi="Palatino Linotype"/>
          <w:b/>
          <w:sz w:val="24"/>
          <w:szCs w:val="24"/>
        </w:rPr>
      </w:pPr>
      <w:r w:rsidRPr="003F2927">
        <w:rPr>
          <w:rFonts w:ascii="Palatino Linotype" w:eastAsia="Times New Roman" w:hAnsi="Palatino Linotype"/>
          <w:b/>
          <w:sz w:val="24"/>
          <w:szCs w:val="24"/>
        </w:rPr>
        <w:t xml:space="preserve">ORGANIZATORUL CONCURSULUI </w:t>
      </w:r>
    </w:p>
    <w:p w:rsidR="002A737A" w:rsidRPr="003F2927" w:rsidRDefault="002A737A" w:rsidP="002A737A">
      <w:pPr>
        <w:shd w:val="clear" w:color="auto" w:fill="FFFFFF"/>
        <w:spacing w:after="0" w:line="276" w:lineRule="auto"/>
        <w:jc w:val="both"/>
        <w:rPr>
          <w:rFonts w:ascii="Palatino Linotype" w:eastAsia="Times New Roman" w:hAnsi="Palatino Linotype"/>
          <w:sz w:val="24"/>
          <w:szCs w:val="24"/>
        </w:rPr>
      </w:pPr>
      <w:r w:rsidRPr="003F2927">
        <w:rPr>
          <w:rFonts w:ascii="Palatino Linotype" w:eastAsia="Times New Roman" w:hAnsi="Palatino Linotype" w:cs="Helvetica"/>
          <w:b/>
          <w:bCs/>
          <w:sz w:val="24"/>
          <w:szCs w:val="24"/>
        </w:rPr>
        <w:t>Capitolul 1. Dispoziții generale</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b/>
          <w:sz w:val="24"/>
          <w:szCs w:val="24"/>
        </w:rPr>
        <w:t>Art. 1.</w:t>
      </w:r>
      <w:r w:rsidRPr="003F2927">
        <w:rPr>
          <w:rFonts w:ascii="Palatino Linotype" w:eastAsia="Times New Roman" w:hAnsi="Palatino Linotype" w:cs="Helvetica"/>
          <w:sz w:val="24"/>
          <w:szCs w:val="24"/>
        </w:rPr>
        <w:t xml:space="preserve"> Concursul</w:t>
      </w:r>
      <w:r w:rsidRPr="00BA50C5">
        <w:rPr>
          <w:rFonts w:ascii="Palatino Linotype" w:eastAsia="Times New Roman" w:hAnsi="Palatino Linotype" w:cs="Helvetica"/>
          <w:i/>
          <w:sz w:val="24"/>
          <w:szCs w:val="24"/>
        </w:rPr>
        <w:t xml:space="preserve"> Şcoala de Vară de la Sinaia</w:t>
      </w:r>
      <w:r w:rsidRPr="003F2927">
        <w:rPr>
          <w:rFonts w:ascii="Palatino Linotype" w:eastAsia="Times New Roman" w:hAnsi="Palatino Linotype" w:cs="Helvetica"/>
          <w:sz w:val="24"/>
          <w:szCs w:val="24"/>
        </w:rPr>
        <w:t xml:space="preserve"> este organizat de Institutul de Investigare a Crimelor Comunismului și Memoria Exilului Românesc, în continuare IICCMER, în conformitate cu dispozițiile legale în vigoare</w:t>
      </w:r>
      <w:r w:rsidR="00BA50C5">
        <w:rPr>
          <w:rFonts w:ascii="Palatino Linotype" w:eastAsia="Times New Roman" w:hAnsi="Palatino Linotype" w:cs="Helvetica"/>
          <w:sz w:val="24"/>
          <w:szCs w:val="24"/>
        </w:rPr>
        <w:t>,</w:t>
      </w:r>
      <w:r w:rsidRPr="003F2927">
        <w:rPr>
          <w:rFonts w:ascii="Palatino Linotype" w:eastAsia="Times New Roman" w:hAnsi="Palatino Linotype" w:cs="Helvetica"/>
          <w:sz w:val="24"/>
          <w:szCs w:val="24"/>
        </w:rPr>
        <w:t xml:space="preserve"> în parteneriat cu Institutul Cultural Român (ICR)</w:t>
      </w:r>
      <w:r w:rsidR="00BA50C5">
        <w:rPr>
          <w:rFonts w:ascii="Palatino Linotype" w:eastAsia="Times New Roman" w:hAnsi="Palatino Linotype" w:cs="Helvetica"/>
          <w:sz w:val="24"/>
          <w:szCs w:val="24"/>
        </w:rPr>
        <w:t>, pentru selecția participanţilor la programul mai sus menţionat</w:t>
      </w:r>
      <w:r w:rsidRPr="003F2927">
        <w:rPr>
          <w:rFonts w:ascii="Palatino Linotype" w:eastAsia="Times New Roman" w:hAnsi="Palatino Linotype" w:cs="Helvetica"/>
          <w:sz w:val="24"/>
          <w:szCs w:val="24"/>
        </w:rPr>
        <w:t>.</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p>
    <w:p w:rsidR="002A737A"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b/>
          <w:sz w:val="24"/>
          <w:szCs w:val="24"/>
        </w:rPr>
        <w:t>Art. 2.</w:t>
      </w:r>
      <w:r w:rsidRPr="003F2927">
        <w:rPr>
          <w:rFonts w:ascii="Palatino Linotype" w:eastAsia="Times New Roman" w:hAnsi="Palatino Linotype" w:cs="Helvetica"/>
          <w:sz w:val="24"/>
          <w:szCs w:val="24"/>
        </w:rPr>
        <w:t xml:space="preserve"> </w:t>
      </w:r>
    </w:p>
    <w:p w:rsidR="002A737A" w:rsidRPr="003F2927" w:rsidRDefault="002A737A" w:rsidP="002A737A">
      <w:pPr>
        <w:numPr>
          <w:ilvl w:val="0"/>
          <w:numId w:val="5"/>
        </w:numPr>
        <w:shd w:val="clear" w:color="auto" w:fill="FFFFFF"/>
        <w:spacing w:after="0" w:line="276" w:lineRule="auto"/>
        <w:ind w:left="0" w:firstLine="0"/>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sz w:val="24"/>
          <w:szCs w:val="24"/>
        </w:rPr>
        <w:t xml:space="preserve">Prin înscrierea la concurs, participanții declară că sunt de acord cu dispozițiile prezentului regulament și își asumă obligația de a respecta regulile de desfășurare a concursului cuprinse în prezentul regulament. </w:t>
      </w:r>
    </w:p>
    <w:p w:rsidR="002A737A" w:rsidRPr="003F2927" w:rsidRDefault="002A737A" w:rsidP="002A737A">
      <w:pPr>
        <w:numPr>
          <w:ilvl w:val="0"/>
          <w:numId w:val="5"/>
        </w:numPr>
        <w:shd w:val="clear" w:color="auto" w:fill="FFFFFF"/>
        <w:spacing w:after="0" w:line="276" w:lineRule="auto"/>
        <w:ind w:left="0" w:firstLine="0"/>
        <w:jc w:val="both"/>
        <w:rPr>
          <w:rFonts w:ascii="Palatino Linotype" w:eastAsia="Times New Roman" w:hAnsi="Palatino Linotype" w:cs="Arial"/>
          <w:sz w:val="24"/>
          <w:szCs w:val="24"/>
        </w:rPr>
      </w:pPr>
      <w:r w:rsidRPr="003F2927">
        <w:rPr>
          <w:rFonts w:ascii="Palatino Linotype" w:eastAsia="Times New Roman" w:hAnsi="Palatino Linotype" w:cs="Helvetica"/>
          <w:sz w:val="24"/>
          <w:szCs w:val="24"/>
        </w:rPr>
        <w:t xml:space="preserve">Prezentul Regulament este disponibil pe toată perioada concursului pe site-ul IICCMER, site-ul ICR şi pe </w:t>
      </w:r>
      <w:r w:rsidRPr="003F2927">
        <w:rPr>
          <w:rFonts w:ascii="Palatino Linotype" w:eastAsia="Times New Roman" w:hAnsi="Palatino Linotype" w:cs="Arial"/>
          <w:sz w:val="24"/>
          <w:szCs w:val="24"/>
        </w:rPr>
        <w:t>reţeaua institutelor culturale române din statele europene.</w:t>
      </w:r>
    </w:p>
    <w:p w:rsidR="002A737A" w:rsidRPr="003F2927" w:rsidRDefault="002A737A" w:rsidP="002A737A">
      <w:pPr>
        <w:numPr>
          <w:ilvl w:val="0"/>
          <w:numId w:val="5"/>
        </w:numPr>
        <w:shd w:val="clear" w:color="auto" w:fill="FFFFFF"/>
        <w:spacing w:after="0" w:line="276" w:lineRule="auto"/>
        <w:ind w:left="0" w:firstLine="0"/>
        <w:jc w:val="both"/>
        <w:rPr>
          <w:rFonts w:ascii="Palatino Linotype" w:eastAsia="Times New Roman" w:hAnsi="Palatino Linotype" w:cs="Arial"/>
          <w:sz w:val="24"/>
          <w:szCs w:val="24"/>
        </w:rPr>
      </w:pPr>
      <w:r w:rsidRPr="003F2927">
        <w:rPr>
          <w:rFonts w:ascii="Palatino Linotype" w:eastAsia="Times New Roman" w:hAnsi="Palatino Linotype" w:cs="Helvetica"/>
          <w:sz w:val="24"/>
          <w:szCs w:val="24"/>
        </w:rPr>
        <w:t xml:space="preserve">Organizatorul își rezervă dreptul de a modifica sau schimba Regulamentul în mod unilateral </w:t>
      </w:r>
      <w:r w:rsidRPr="003F2927">
        <w:rPr>
          <w:rFonts w:ascii="Palatino Linotype" w:eastAsia="Times New Roman" w:hAnsi="Palatino Linotype"/>
          <w:sz w:val="24"/>
          <w:szCs w:val="24"/>
        </w:rPr>
        <w:t xml:space="preserve">şi respectând dispoziţiile legale în materie, urmând ca astfel de modificări să fie făcute publice </w:t>
      </w:r>
      <w:r w:rsidRPr="003F2927">
        <w:rPr>
          <w:rFonts w:ascii="Palatino Linotype" w:eastAsia="Times New Roman" w:hAnsi="Palatino Linotype" w:cs="Helvetica"/>
          <w:sz w:val="24"/>
          <w:szCs w:val="24"/>
        </w:rPr>
        <w:t xml:space="preserve">pe site-ul IICCMER, site-ul ICR şi pe </w:t>
      </w:r>
      <w:r w:rsidRPr="003F2927">
        <w:rPr>
          <w:rFonts w:ascii="Palatino Linotype" w:eastAsia="Times New Roman" w:hAnsi="Palatino Linotype" w:cs="Arial"/>
          <w:sz w:val="24"/>
          <w:szCs w:val="24"/>
        </w:rPr>
        <w:t>reţeaua institutelor culturale române din statele europene.</w:t>
      </w:r>
    </w:p>
    <w:p w:rsidR="002A737A" w:rsidRPr="003F2927" w:rsidRDefault="002A737A" w:rsidP="002A737A">
      <w:pPr>
        <w:numPr>
          <w:ilvl w:val="0"/>
          <w:numId w:val="5"/>
        </w:numPr>
        <w:shd w:val="clear" w:color="auto" w:fill="FFFFFF"/>
        <w:spacing w:after="0" w:line="276" w:lineRule="auto"/>
        <w:ind w:left="0" w:firstLine="0"/>
        <w:jc w:val="both"/>
        <w:rPr>
          <w:rFonts w:ascii="Palatino Linotype" w:eastAsia="Times New Roman" w:hAnsi="Palatino Linotype" w:cs="Arial"/>
          <w:sz w:val="24"/>
          <w:szCs w:val="24"/>
        </w:rPr>
      </w:pPr>
      <w:r w:rsidRPr="003F2927">
        <w:rPr>
          <w:rFonts w:ascii="Palatino Linotype" w:eastAsia="Times New Roman" w:hAnsi="Palatino Linotype" w:cs="Helvetica"/>
          <w:sz w:val="24"/>
          <w:szCs w:val="24"/>
        </w:rPr>
        <w:t xml:space="preserve">Concurenții au obligația să consulte permanent site-ul IICCMER și site-ul ICR şi pe </w:t>
      </w:r>
      <w:r w:rsidRPr="003F2927">
        <w:rPr>
          <w:rFonts w:ascii="Palatino Linotype" w:eastAsia="Times New Roman" w:hAnsi="Palatino Linotype" w:cs="Arial"/>
          <w:sz w:val="24"/>
          <w:szCs w:val="24"/>
        </w:rPr>
        <w:t>reţeaua institutelor culturale române din statele europene</w:t>
      </w:r>
      <w:r w:rsidRPr="003F2927">
        <w:rPr>
          <w:rFonts w:ascii="Palatino Linotype" w:eastAsia="Times New Roman" w:hAnsi="Palatino Linotype" w:cs="Helvetica"/>
          <w:sz w:val="24"/>
          <w:szCs w:val="24"/>
        </w:rPr>
        <w:t> pentru a se informa despre eventuale modificări.</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p>
    <w:p w:rsidR="002A737A" w:rsidRPr="003F2927" w:rsidRDefault="002A737A" w:rsidP="002A737A">
      <w:pPr>
        <w:shd w:val="clear" w:color="auto" w:fill="FFFFFF"/>
        <w:spacing w:after="0" w:line="276" w:lineRule="auto"/>
        <w:textAlignment w:val="baseline"/>
        <w:rPr>
          <w:rFonts w:ascii="Palatino Linotype" w:eastAsia="Times New Roman" w:hAnsi="Palatino Linotype" w:cs="Helvetica"/>
          <w:b/>
          <w:bCs/>
          <w:sz w:val="24"/>
          <w:szCs w:val="24"/>
        </w:rPr>
      </w:pPr>
      <w:r w:rsidRPr="003F2927">
        <w:rPr>
          <w:rFonts w:ascii="Palatino Linotype" w:eastAsia="Times New Roman" w:hAnsi="Palatino Linotype" w:cs="Helvetica"/>
          <w:b/>
          <w:bCs/>
          <w:sz w:val="24"/>
          <w:szCs w:val="24"/>
        </w:rPr>
        <w:lastRenderedPageBreak/>
        <w:t>Capitolul 2. Obiectivele și durata concursului</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b/>
          <w:sz w:val="24"/>
          <w:szCs w:val="24"/>
        </w:rPr>
      </w:pPr>
      <w:r w:rsidRPr="003F2927">
        <w:rPr>
          <w:rFonts w:ascii="Palatino Linotype" w:eastAsia="Times New Roman" w:hAnsi="Palatino Linotype" w:cs="Helvetica"/>
          <w:b/>
          <w:sz w:val="24"/>
          <w:szCs w:val="24"/>
        </w:rPr>
        <w:t>Art. 3. Obiectivele concursului</w:t>
      </w:r>
    </w:p>
    <w:p w:rsidR="002A737A" w:rsidRPr="003F2927" w:rsidRDefault="003548AA" w:rsidP="002A737A">
      <w:pPr>
        <w:shd w:val="clear" w:color="auto" w:fill="FFFFFF"/>
        <w:spacing w:after="0" w:line="276" w:lineRule="auto"/>
        <w:jc w:val="both"/>
        <w:textAlignment w:val="baseline"/>
        <w:rPr>
          <w:rFonts w:ascii="Palatino Linotype" w:eastAsia="Times New Roman" w:hAnsi="Palatino Linotype" w:cs="Helvetica"/>
          <w:sz w:val="24"/>
          <w:szCs w:val="24"/>
        </w:rPr>
      </w:pPr>
      <w:r>
        <w:rPr>
          <w:rFonts w:ascii="Palatino Linotype" w:eastAsia="Times New Roman" w:hAnsi="Palatino Linotype" w:cs="Helvetica"/>
          <w:sz w:val="24"/>
          <w:szCs w:val="24"/>
        </w:rPr>
        <w:t>Concursul Şcoala de v</w:t>
      </w:r>
      <w:r w:rsidR="002A737A" w:rsidRPr="003F2927">
        <w:rPr>
          <w:rFonts w:ascii="Palatino Linotype" w:eastAsia="Times New Roman" w:hAnsi="Palatino Linotype" w:cs="Helvetica"/>
          <w:sz w:val="24"/>
          <w:szCs w:val="24"/>
        </w:rPr>
        <w:t>ară de la Sinaia se organizează și desfășoară în vederea atingerii următoarelor obiective:</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sz w:val="24"/>
          <w:szCs w:val="24"/>
        </w:rPr>
        <w:t xml:space="preserve">a) </w:t>
      </w:r>
      <w:r w:rsidRPr="003F2927">
        <w:rPr>
          <w:rFonts w:ascii="Palatino Linotype" w:eastAsia="Times New Roman" w:hAnsi="Palatino Linotype" w:cs="Arial"/>
          <w:sz w:val="24"/>
          <w:szCs w:val="24"/>
        </w:rPr>
        <w:t>programul se adresează studenţilor masteranzi sau doctoranzi din unitățile de învățământ din România, publice sau private, acreditate de Ministerul Educației Naționale și Cercetării Științifice şi studenţilor masteranzi sau doctoranzi din diaspora (Europa) – vorbitori de limba română (nivel B1) care dezvoltă sau intenționează să realizeze proiecte individuale pe tema exilului românesc postbelic, sau teme adiacente</w:t>
      </w:r>
      <w:r w:rsidRPr="003F2927">
        <w:rPr>
          <w:rFonts w:ascii="Palatino Linotype" w:eastAsia="Times New Roman" w:hAnsi="Palatino Linotype" w:cs="Arial"/>
          <w:b/>
          <w:sz w:val="24"/>
          <w:szCs w:val="24"/>
        </w:rPr>
        <w:t>.</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sz w:val="24"/>
          <w:szCs w:val="24"/>
        </w:rPr>
        <w:t xml:space="preserve">b) crearea unui cadru care să asigure cea mai bună cunoaştere a istoriei exilului de către studenţi din ţară şi străinătate. </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sz w:val="24"/>
          <w:szCs w:val="24"/>
        </w:rPr>
        <w:t>c) promovarea activității IICCMER;</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sz w:val="24"/>
          <w:szCs w:val="24"/>
        </w:rPr>
        <w:t xml:space="preserve">d) punerea în legătură a participanţilor la Şcoala de Vară de la Sinaia cu profesori, lectori, cercetători IICCMER, specialişti ICR pentru o mai bună cunoaştere a istoriei exilului. </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cs="Helvetica"/>
          <w:sz w:val="24"/>
          <w:szCs w:val="24"/>
        </w:rPr>
        <w:t>e) întărirea legăturilor deja stabilite între IICCMER, ICR cu mediul academic-științific.</w:t>
      </w:r>
    </w:p>
    <w:p w:rsidR="002A737A" w:rsidRPr="003F2927" w:rsidRDefault="002A737A" w:rsidP="002A737A">
      <w:pPr>
        <w:shd w:val="clear" w:color="auto" w:fill="FFFFFF"/>
        <w:spacing w:after="0" w:line="276" w:lineRule="auto"/>
        <w:jc w:val="both"/>
        <w:textAlignment w:val="baseline"/>
        <w:rPr>
          <w:rFonts w:ascii="Palatino Linotype" w:eastAsia="Times New Roman" w:hAnsi="Palatino Linotype" w:cs="Helvetica"/>
          <w:sz w:val="24"/>
          <w:szCs w:val="24"/>
        </w:rPr>
      </w:pPr>
    </w:p>
    <w:p w:rsidR="002A737A" w:rsidRPr="003F2927" w:rsidRDefault="002A737A" w:rsidP="002A737A">
      <w:pPr>
        <w:numPr>
          <w:ilvl w:val="0"/>
          <w:numId w:val="4"/>
        </w:numPr>
        <w:shd w:val="clear" w:color="auto" w:fill="FFFFFF"/>
        <w:spacing w:after="0" w:line="276" w:lineRule="auto"/>
        <w:ind w:left="0" w:firstLine="0"/>
        <w:jc w:val="both"/>
        <w:textAlignment w:val="baseline"/>
        <w:rPr>
          <w:rFonts w:ascii="Palatino Linotype" w:eastAsia="Times New Roman" w:hAnsi="Palatino Linotype" w:cs="Helvetica"/>
          <w:sz w:val="24"/>
          <w:szCs w:val="24"/>
        </w:rPr>
      </w:pPr>
      <w:r w:rsidRPr="003F2927">
        <w:rPr>
          <w:rFonts w:ascii="Palatino Linotype" w:eastAsia="Times New Roman" w:hAnsi="Palatino Linotype"/>
          <w:b/>
          <w:sz w:val="24"/>
          <w:szCs w:val="24"/>
        </w:rPr>
        <w:t xml:space="preserve">PERIOADA DE DESFĂȘURARE A CONCURSULUI </w:t>
      </w:r>
    </w:p>
    <w:p w:rsidR="002A737A" w:rsidRPr="003F2927" w:rsidRDefault="002A737A" w:rsidP="002A737A">
      <w:pPr>
        <w:pStyle w:val="ListParagraph"/>
        <w:numPr>
          <w:ilvl w:val="0"/>
          <w:numId w:val="1"/>
        </w:numPr>
        <w:shd w:val="clear" w:color="auto" w:fill="FFFFFF"/>
        <w:spacing w:after="0"/>
        <w:ind w:left="0" w:firstLine="0"/>
        <w:jc w:val="both"/>
        <w:rPr>
          <w:rFonts w:ascii="Palatino Linotype" w:eastAsia="Times New Roman" w:hAnsi="Palatino Linotype"/>
          <w:sz w:val="24"/>
          <w:szCs w:val="24"/>
          <w:lang w:val="ro-RO"/>
        </w:rPr>
      </w:pPr>
      <w:r w:rsidRPr="003F2927">
        <w:rPr>
          <w:rFonts w:ascii="Palatino Linotype" w:eastAsia="Times New Roman" w:hAnsi="Palatino Linotype"/>
          <w:sz w:val="24"/>
          <w:szCs w:val="24"/>
          <w:lang w:val="ro-RO"/>
        </w:rPr>
        <w:t>Lansarea proiectului:</w:t>
      </w:r>
      <w:r w:rsidR="00CE3D88">
        <w:rPr>
          <w:rFonts w:ascii="Palatino Linotype" w:eastAsia="Times New Roman" w:hAnsi="Palatino Linotype"/>
          <w:b/>
          <w:sz w:val="24"/>
          <w:szCs w:val="24"/>
          <w:lang w:val="ro-RO"/>
        </w:rPr>
        <w:t xml:space="preserve"> 15 mai 2018</w:t>
      </w:r>
    </w:p>
    <w:p w:rsidR="002A737A" w:rsidRPr="003F2927" w:rsidRDefault="002A737A" w:rsidP="002A737A">
      <w:pPr>
        <w:pStyle w:val="ListParagraph"/>
        <w:numPr>
          <w:ilvl w:val="0"/>
          <w:numId w:val="1"/>
        </w:numPr>
        <w:shd w:val="clear" w:color="auto" w:fill="FFFFFF"/>
        <w:spacing w:after="0"/>
        <w:ind w:left="0" w:firstLine="0"/>
        <w:jc w:val="both"/>
        <w:rPr>
          <w:rFonts w:ascii="Palatino Linotype" w:eastAsia="Times New Roman" w:hAnsi="Palatino Linotype"/>
          <w:sz w:val="24"/>
          <w:szCs w:val="24"/>
          <w:lang w:val="ro-RO"/>
        </w:rPr>
      </w:pPr>
      <w:r w:rsidRPr="003F2927">
        <w:rPr>
          <w:rFonts w:ascii="Palatino Linotype" w:eastAsia="Times New Roman" w:hAnsi="Palatino Linotype"/>
          <w:sz w:val="24"/>
          <w:szCs w:val="24"/>
          <w:lang w:val="ro-RO"/>
        </w:rPr>
        <w:t xml:space="preserve">Perioada de aplicare la concurs: </w:t>
      </w:r>
      <w:r w:rsidR="00CE3D88">
        <w:rPr>
          <w:rFonts w:ascii="Palatino Linotype" w:eastAsia="Times New Roman" w:hAnsi="Palatino Linotype"/>
          <w:b/>
          <w:sz w:val="24"/>
          <w:szCs w:val="24"/>
          <w:lang w:val="ro-RO"/>
        </w:rPr>
        <w:t>15 mai – 17 iunie 2018</w:t>
      </w:r>
    </w:p>
    <w:p w:rsidR="002A737A" w:rsidRPr="003F2927" w:rsidRDefault="002A737A" w:rsidP="002A737A">
      <w:pPr>
        <w:pStyle w:val="ListParagraph"/>
        <w:numPr>
          <w:ilvl w:val="0"/>
          <w:numId w:val="1"/>
        </w:numPr>
        <w:shd w:val="clear" w:color="auto" w:fill="FFFFFF"/>
        <w:spacing w:after="0"/>
        <w:ind w:left="0" w:firstLine="0"/>
        <w:jc w:val="both"/>
        <w:rPr>
          <w:rFonts w:ascii="Palatino Linotype" w:eastAsia="Times New Roman" w:hAnsi="Palatino Linotype"/>
          <w:b/>
          <w:sz w:val="24"/>
          <w:szCs w:val="24"/>
          <w:lang w:val="ro-RO"/>
        </w:rPr>
      </w:pPr>
      <w:r w:rsidRPr="003F2927">
        <w:rPr>
          <w:rFonts w:ascii="Palatino Linotype" w:eastAsia="Times New Roman" w:hAnsi="Palatino Linotype"/>
          <w:sz w:val="24"/>
          <w:szCs w:val="24"/>
          <w:lang w:val="ro-RO"/>
        </w:rPr>
        <w:t>Perioada de evaluare a aplicațiilor:</w:t>
      </w:r>
      <w:r w:rsidR="00CE3D88">
        <w:rPr>
          <w:rFonts w:ascii="Palatino Linotype" w:eastAsia="Times New Roman" w:hAnsi="Palatino Linotype"/>
          <w:b/>
          <w:sz w:val="24"/>
          <w:szCs w:val="24"/>
          <w:lang w:val="ro-RO"/>
        </w:rPr>
        <w:t xml:space="preserve"> 18 – 20 iunie 2018</w:t>
      </w:r>
    </w:p>
    <w:p w:rsidR="002A737A" w:rsidRPr="003F2927" w:rsidRDefault="002A737A" w:rsidP="002A737A">
      <w:pPr>
        <w:pStyle w:val="ListParagraph"/>
        <w:numPr>
          <w:ilvl w:val="0"/>
          <w:numId w:val="1"/>
        </w:numPr>
        <w:shd w:val="clear" w:color="auto" w:fill="FFFFFF"/>
        <w:spacing w:after="0"/>
        <w:ind w:left="0" w:firstLine="0"/>
        <w:jc w:val="both"/>
        <w:rPr>
          <w:rFonts w:ascii="Palatino Linotype" w:eastAsia="Times New Roman" w:hAnsi="Palatino Linotype"/>
          <w:sz w:val="24"/>
          <w:szCs w:val="24"/>
          <w:lang w:val="ro-RO"/>
        </w:rPr>
      </w:pPr>
      <w:r w:rsidRPr="003F2927">
        <w:rPr>
          <w:rFonts w:ascii="Palatino Linotype" w:eastAsia="Times New Roman" w:hAnsi="Palatino Linotype"/>
          <w:sz w:val="24"/>
          <w:szCs w:val="24"/>
          <w:lang w:val="ro-RO"/>
        </w:rPr>
        <w:t xml:space="preserve">Anunțarea rezultatelor: </w:t>
      </w:r>
      <w:r w:rsidR="00CE3D88">
        <w:rPr>
          <w:rFonts w:ascii="Palatino Linotype" w:eastAsia="Times New Roman" w:hAnsi="Palatino Linotype"/>
          <w:b/>
          <w:sz w:val="24"/>
          <w:szCs w:val="24"/>
          <w:lang w:val="ro-RO"/>
        </w:rPr>
        <w:t xml:space="preserve">21 iunie 2018 </w:t>
      </w:r>
    </w:p>
    <w:p w:rsidR="002A737A" w:rsidRPr="003F2927" w:rsidRDefault="002A737A" w:rsidP="002A737A">
      <w:pPr>
        <w:pStyle w:val="ListParagraph"/>
        <w:shd w:val="clear" w:color="auto" w:fill="FFFFFF"/>
        <w:spacing w:after="0"/>
        <w:ind w:left="0"/>
        <w:jc w:val="both"/>
        <w:rPr>
          <w:rFonts w:ascii="Palatino Linotype" w:eastAsia="Times New Roman" w:hAnsi="Palatino Linotype"/>
          <w:sz w:val="24"/>
          <w:szCs w:val="24"/>
          <w:lang w:val="ro-RO"/>
        </w:rPr>
      </w:pPr>
    </w:p>
    <w:p w:rsidR="002A737A" w:rsidRPr="003F2927" w:rsidRDefault="002A737A" w:rsidP="002A737A">
      <w:pPr>
        <w:pStyle w:val="ListParagraph"/>
        <w:numPr>
          <w:ilvl w:val="0"/>
          <w:numId w:val="4"/>
        </w:numPr>
        <w:shd w:val="clear" w:color="auto" w:fill="FFFFFF"/>
        <w:spacing w:after="0"/>
        <w:ind w:left="0" w:firstLine="0"/>
        <w:jc w:val="both"/>
        <w:rPr>
          <w:rFonts w:ascii="Palatino Linotype" w:eastAsia="Times New Roman" w:hAnsi="Palatino Linotype"/>
          <w:b/>
          <w:sz w:val="24"/>
          <w:szCs w:val="24"/>
          <w:lang w:val="ro-RO"/>
        </w:rPr>
      </w:pPr>
      <w:r w:rsidRPr="003F2927">
        <w:rPr>
          <w:rFonts w:ascii="Palatino Linotype" w:eastAsia="Times New Roman" w:hAnsi="Palatino Linotype"/>
          <w:b/>
          <w:sz w:val="24"/>
          <w:szCs w:val="24"/>
          <w:lang w:val="ro-RO"/>
        </w:rPr>
        <w:t xml:space="preserve"> DREPTURI ŞI CONDIŢIILE DE PARTICIPARE</w:t>
      </w:r>
    </w:p>
    <w:p w:rsidR="002A737A" w:rsidRPr="003F2927" w:rsidRDefault="002A737A" w:rsidP="002A737A">
      <w:pPr>
        <w:pStyle w:val="ListParagraph"/>
        <w:numPr>
          <w:ilvl w:val="0"/>
          <w:numId w:val="2"/>
        </w:numPr>
        <w:shd w:val="clear" w:color="auto" w:fill="FFFFFF"/>
        <w:spacing w:after="0"/>
        <w:ind w:left="0" w:firstLine="0"/>
        <w:jc w:val="both"/>
        <w:rPr>
          <w:rFonts w:ascii="Palatino Linotype" w:eastAsia="Times New Roman" w:hAnsi="Palatino Linotype"/>
          <w:sz w:val="24"/>
          <w:szCs w:val="24"/>
          <w:lang w:val="ro-RO"/>
        </w:rPr>
      </w:pPr>
      <w:r w:rsidRPr="003F2927">
        <w:rPr>
          <w:rFonts w:ascii="Palatino Linotype" w:eastAsia="Times New Roman" w:hAnsi="Palatino Linotype"/>
          <w:sz w:val="24"/>
          <w:szCs w:val="24"/>
          <w:lang w:val="ro-RO"/>
        </w:rPr>
        <w:t>Toți participanții</w:t>
      </w:r>
      <w:r w:rsidR="00CE3D88">
        <w:rPr>
          <w:rFonts w:ascii="Palatino Linotype" w:eastAsia="Times New Roman" w:hAnsi="Palatino Linotype"/>
          <w:sz w:val="24"/>
          <w:szCs w:val="24"/>
          <w:lang w:val="ro-RO"/>
        </w:rPr>
        <w:t xml:space="preserve"> la Şcoala de vară de la Sinaia</w:t>
      </w:r>
      <w:r w:rsidRPr="003F2927">
        <w:rPr>
          <w:rFonts w:ascii="Palatino Linotype" w:eastAsia="Times New Roman" w:hAnsi="Palatino Linotype"/>
          <w:sz w:val="24"/>
          <w:szCs w:val="24"/>
          <w:lang w:val="ro-RO"/>
        </w:rPr>
        <w:t xml:space="preserve"> „</w:t>
      </w:r>
      <w:r w:rsidR="00CE3D88">
        <w:rPr>
          <w:rFonts w:ascii="Palatino Linotype" w:eastAsia="Times New Roman" w:hAnsi="Palatino Linotype"/>
          <w:sz w:val="24"/>
          <w:szCs w:val="24"/>
          <w:lang w:val="ro-RO"/>
        </w:rPr>
        <w:t>Regele Mihai și e</w:t>
      </w:r>
      <w:r w:rsidRPr="003F2927">
        <w:rPr>
          <w:rFonts w:ascii="Palatino Linotype" w:eastAsia="Times New Roman" w:hAnsi="Palatino Linotype"/>
          <w:sz w:val="24"/>
          <w:szCs w:val="24"/>
          <w:lang w:val="ro-RO"/>
        </w:rPr>
        <w:t xml:space="preserve">xilul românesc postbelic” trebuie să fie vorbitori de limba română (nivel B1). Este obligatorie participarea la toate evenimentele incluse în programul transmis de către organizatori, cu excepția cazului în care sunt invocate motive de sănătate şi vor avea acordul organizatorilor. Participanții trebuie să fie înmatriculați într-o formă de învățământ masteral sau </w:t>
      </w:r>
      <w:r w:rsidR="00CE3D88">
        <w:rPr>
          <w:rFonts w:ascii="Palatino Linotype" w:eastAsia="Times New Roman" w:hAnsi="Palatino Linotype"/>
          <w:sz w:val="24"/>
          <w:szCs w:val="24"/>
          <w:lang w:val="ro-RO"/>
        </w:rPr>
        <w:t>doctoral la data de 11 mai 2018</w:t>
      </w:r>
      <w:r w:rsidRPr="003F2927">
        <w:rPr>
          <w:rFonts w:ascii="Palatino Linotype" w:eastAsia="Times New Roman" w:hAnsi="Palatino Linotype"/>
          <w:sz w:val="24"/>
          <w:szCs w:val="24"/>
          <w:lang w:val="ro-RO"/>
        </w:rPr>
        <w:t>.</w:t>
      </w:r>
    </w:p>
    <w:p w:rsidR="002A737A" w:rsidRPr="003F2927" w:rsidRDefault="002A737A" w:rsidP="002A737A">
      <w:pPr>
        <w:pStyle w:val="ListParagraph"/>
        <w:numPr>
          <w:ilvl w:val="0"/>
          <w:numId w:val="2"/>
        </w:numPr>
        <w:shd w:val="clear" w:color="auto" w:fill="FFFFFF"/>
        <w:spacing w:after="0"/>
        <w:ind w:left="0" w:firstLine="0"/>
        <w:jc w:val="both"/>
        <w:rPr>
          <w:rFonts w:ascii="Palatino Linotype" w:eastAsia="Times New Roman" w:hAnsi="Palatino Linotype"/>
          <w:sz w:val="24"/>
          <w:szCs w:val="24"/>
          <w:lang w:val="ro-RO"/>
        </w:rPr>
      </w:pPr>
      <w:r w:rsidRPr="003F2927">
        <w:rPr>
          <w:rFonts w:ascii="Palatino Linotype" w:eastAsia="Times New Roman" w:hAnsi="Palatino Linotype"/>
          <w:sz w:val="24"/>
          <w:szCs w:val="24"/>
          <w:lang w:val="ro-RO"/>
        </w:rPr>
        <w:t xml:space="preserve">IICCMER își rezervă dreptul de a utiliza imaginea participanților în materialele de prezentare în viitoarele sale activități, </w:t>
      </w:r>
      <w:r w:rsidRPr="003F2927">
        <w:rPr>
          <w:rFonts w:ascii="Palatino Linotype" w:hAnsi="Palatino Linotype"/>
          <w:sz w:val="24"/>
          <w:szCs w:val="24"/>
          <w:lang w:val="ro-RO"/>
        </w:rPr>
        <w:t>în condițiile în care acestea nu aduc atingere demnității persoanelor a căror imagine o conțin.</w:t>
      </w:r>
    </w:p>
    <w:p w:rsidR="002A737A" w:rsidRPr="003F2927" w:rsidRDefault="002A737A" w:rsidP="002A737A">
      <w:pPr>
        <w:numPr>
          <w:ilvl w:val="0"/>
          <w:numId w:val="2"/>
        </w:numPr>
        <w:spacing w:after="0" w:line="276" w:lineRule="auto"/>
        <w:ind w:left="0" w:firstLine="0"/>
        <w:jc w:val="both"/>
        <w:rPr>
          <w:rFonts w:ascii="Palatino Linotype" w:eastAsia="Times New Roman" w:hAnsi="Palatino Linotype"/>
          <w:sz w:val="24"/>
          <w:szCs w:val="24"/>
        </w:rPr>
      </w:pPr>
      <w:r w:rsidRPr="003548AA">
        <w:rPr>
          <w:rFonts w:ascii="Palatino Linotype" w:eastAsia="Times New Roman" w:hAnsi="Palatino Linotype"/>
          <w:sz w:val="24"/>
          <w:szCs w:val="24"/>
        </w:rPr>
        <w:t>Plata onorariilor pentru participanții din străinătate se va face de către Institutul Cultural Român (ICR) pe bază de contract se</w:t>
      </w:r>
      <w:r w:rsidR="00CE3D88" w:rsidRPr="003548AA">
        <w:rPr>
          <w:rFonts w:ascii="Palatino Linotype" w:eastAsia="Times New Roman" w:hAnsi="Palatino Linotype"/>
          <w:sz w:val="24"/>
          <w:szCs w:val="24"/>
        </w:rPr>
        <w:t xml:space="preserve">mnat </w:t>
      </w:r>
      <w:r w:rsidR="00CE3D88">
        <w:rPr>
          <w:rFonts w:ascii="Palatino Linotype" w:eastAsia="Times New Roman" w:hAnsi="Palatino Linotype"/>
          <w:sz w:val="24"/>
          <w:szCs w:val="24"/>
        </w:rPr>
        <w:t>individual, după data de 23</w:t>
      </w:r>
      <w:r w:rsidRPr="003F2927">
        <w:rPr>
          <w:rFonts w:ascii="Palatino Linotype" w:eastAsia="Times New Roman" w:hAnsi="Palatino Linotype"/>
          <w:sz w:val="24"/>
          <w:szCs w:val="24"/>
        </w:rPr>
        <w:t xml:space="preserve"> </w:t>
      </w:r>
      <w:r w:rsidR="00CE3D88">
        <w:rPr>
          <w:rFonts w:ascii="Palatino Linotype" w:eastAsia="Times New Roman" w:hAnsi="Palatino Linotype"/>
          <w:sz w:val="24"/>
          <w:szCs w:val="24"/>
        </w:rPr>
        <w:t>iulie 2018</w:t>
      </w:r>
      <w:r w:rsidRPr="003F2927">
        <w:rPr>
          <w:rFonts w:ascii="Palatino Linotype" w:eastAsia="Times New Roman" w:hAnsi="Palatino Linotype"/>
          <w:sz w:val="24"/>
          <w:szCs w:val="24"/>
        </w:rPr>
        <w:t xml:space="preserve">. </w:t>
      </w:r>
      <w:r w:rsidRPr="003F2927">
        <w:rPr>
          <w:rFonts w:ascii="Palatino Linotype" w:hAnsi="Palatino Linotype"/>
          <w:sz w:val="24"/>
          <w:szCs w:val="24"/>
        </w:rPr>
        <w:t>Studenții din statele europene au obligativitatea de a realiza o prezentare în  care să evidențieze aspecte generale care țin de cultura țării din care provin (cu accent pe evenimente din istoria exilului românesc până în 1989,</w:t>
      </w:r>
      <w:r w:rsidR="00CE3D88">
        <w:rPr>
          <w:rFonts w:ascii="Palatino Linotype" w:hAnsi="Palatino Linotype"/>
          <w:sz w:val="24"/>
          <w:szCs w:val="24"/>
        </w:rPr>
        <w:t xml:space="preserve"> personalitatea Regelui Mihai în exil,</w:t>
      </w:r>
      <w:r w:rsidRPr="003F2927">
        <w:rPr>
          <w:rFonts w:ascii="Palatino Linotype" w:hAnsi="Palatino Linotype"/>
          <w:sz w:val="24"/>
          <w:szCs w:val="24"/>
        </w:rPr>
        <w:t xml:space="preserve"> emigrație, evenimente importante de după cel de-al Doilea Război Mondial care s</w:t>
      </w:r>
      <w:bookmarkStart w:id="0" w:name="_GoBack"/>
      <w:bookmarkEnd w:id="0"/>
      <w:r w:rsidRPr="003F2927">
        <w:rPr>
          <w:rFonts w:ascii="Palatino Linotype" w:hAnsi="Palatino Linotype"/>
          <w:sz w:val="24"/>
          <w:szCs w:val="24"/>
        </w:rPr>
        <w:t xml:space="preserve">ă aibă legătură cu </w:t>
      </w:r>
      <w:r w:rsidRPr="003F2927">
        <w:rPr>
          <w:rFonts w:ascii="Palatino Linotype" w:hAnsi="Palatino Linotype"/>
          <w:sz w:val="24"/>
          <w:szCs w:val="24"/>
        </w:rPr>
        <w:lastRenderedPageBreak/>
        <w:t xml:space="preserve">fenomenul exilului românesc). </w:t>
      </w:r>
      <w:r w:rsidRPr="003F2927">
        <w:rPr>
          <w:rFonts w:ascii="Palatino Linotype" w:eastAsia="Times New Roman" w:hAnsi="Palatino Linotype"/>
          <w:sz w:val="24"/>
          <w:szCs w:val="24"/>
        </w:rPr>
        <w:t xml:space="preserve">În acest sens participanții au obligativitatea de a transmite organizatorilor toate documentele solicitate pentru efectuarea plăților. </w:t>
      </w:r>
    </w:p>
    <w:p w:rsidR="002A737A" w:rsidRDefault="002A737A" w:rsidP="002A737A">
      <w:pPr>
        <w:spacing w:after="0" w:line="276" w:lineRule="auto"/>
        <w:jc w:val="both"/>
        <w:rPr>
          <w:rFonts w:ascii="Palatino Linotype" w:eastAsia="Times New Roman" w:hAnsi="Palatino Linotype"/>
          <w:sz w:val="24"/>
          <w:szCs w:val="24"/>
        </w:rPr>
      </w:pPr>
    </w:p>
    <w:p w:rsidR="000110EA" w:rsidRDefault="000110EA" w:rsidP="002A737A">
      <w:pPr>
        <w:spacing w:after="0" w:line="276" w:lineRule="auto"/>
        <w:jc w:val="both"/>
        <w:rPr>
          <w:rFonts w:ascii="Palatino Linotype" w:eastAsia="Times New Roman" w:hAnsi="Palatino Linotype"/>
          <w:sz w:val="24"/>
          <w:szCs w:val="24"/>
        </w:rPr>
      </w:pPr>
    </w:p>
    <w:p w:rsidR="000110EA" w:rsidRPr="003F2927" w:rsidRDefault="000110EA" w:rsidP="002A737A">
      <w:pPr>
        <w:spacing w:after="0" w:line="276" w:lineRule="auto"/>
        <w:jc w:val="both"/>
        <w:rPr>
          <w:rFonts w:ascii="Palatino Linotype" w:eastAsia="Times New Roman" w:hAnsi="Palatino Linotype"/>
          <w:sz w:val="24"/>
          <w:szCs w:val="24"/>
        </w:rPr>
      </w:pPr>
    </w:p>
    <w:p w:rsidR="002A737A" w:rsidRPr="003F2927" w:rsidRDefault="002A737A" w:rsidP="002A737A">
      <w:pPr>
        <w:numPr>
          <w:ilvl w:val="0"/>
          <w:numId w:val="4"/>
        </w:numPr>
        <w:spacing w:after="0" w:line="276" w:lineRule="auto"/>
        <w:ind w:left="0" w:firstLine="0"/>
        <w:jc w:val="both"/>
        <w:rPr>
          <w:rFonts w:ascii="Palatino Linotype" w:eastAsia="Times New Roman" w:hAnsi="Palatino Linotype"/>
          <w:b/>
          <w:sz w:val="24"/>
          <w:szCs w:val="24"/>
        </w:rPr>
      </w:pPr>
      <w:r w:rsidRPr="003F2927">
        <w:rPr>
          <w:rFonts w:ascii="Palatino Linotype" w:eastAsia="Times New Roman" w:hAnsi="Palatino Linotype"/>
          <w:b/>
          <w:sz w:val="24"/>
          <w:szCs w:val="24"/>
        </w:rPr>
        <w:t>SELECȚIA PARTICIPANȚILOR</w:t>
      </w:r>
    </w:p>
    <w:p w:rsidR="002A737A" w:rsidRPr="003F2927" w:rsidRDefault="002A737A" w:rsidP="002A737A">
      <w:pPr>
        <w:numPr>
          <w:ilvl w:val="0"/>
          <w:numId w:val="3"/>
        </w:numPr>
        <w:spacing w:after="0" w:line="276" w:lineRule="auto"/>
        <w:ind w:left="0" w:firstLine="0"/>
        <w:jc w:val="both"/>
        <w:rPr>
          <w:rFonts w:ascii="Palatino Linotype" w:eastAsia="Times New Roman" w:hAnsi="Palatino Linotype"/>
          <w:sz w:val="24"/>
          <w:szCs w:val="24"/>
        </w:rPr>
      </w:pPr>
      <w:r w:rsidRPr="003F2927">
        <w:rPr>
          <w:rFonts w:ascii="Palatino Linotype" w:eastAsia="Times New Roman" w:hAnsi="Palatino Linotype"/>
          <w:sz w:val="24"/>
          <w:szCs w:val="24"/>
        </w:rPr>
        <w:t>Comisia de jurizare a dosarelor va fi formată din 5 membri, specialiști în domeniu care vor evalua dosarele și vor stabili un punctaj pentru fiecare candidat, de la 1 la 100, pe baza unor criterii, urmând ca nota finală să fie medica aritmetică a punctajelor celor cinci jurați. Comisia de jurizare va fi stabilită de către conducerea IICCMER, urmând ca ICR aibă un reprezentant.</w:t>
      </w:r>
    </w:p>
    <w:p w:rsidR="002A737A" w:rsidRPr="003F2927" w:rsidRDefault="002A737A" w:rsidP="002A737A">
      <w:pPr>
        <w:numPr>
          <w:ilvl w:val="0"/>
          <w:numId w:val="3"/>
        </w:numPr>
        <w:spacing w:after="0" w:line="276" w:lineRule="auto"/>
        <w:ind w:left="0" w:firstLine="0"/>
        <w:jc w:val="both"/>
        <w:rPr>
          <w:rFonts w:ascii="Palatino Linotype" w:eastAsia="Times New Roman" w:hAnsi="Palatino Linotype"/>
          <w:sz w:val="24"/>
          <w:szCs w:val="24"/>
        </w:rPr>
      </w:pPr>
      <w:r w:rsidRPr="003F2927">
        <w:rPr>
          <w:rFonts w:ascii="Palatino Linotype" w:eastAsia="Times New Roman" w:hAnsi="Palatino Linotype"/>
          <w:sz w:val="24"/>
          <w:szCs w:val="24"/>
        </w:rPr>
        <w:t>Componența juriului va fi anunțată pe site-ul IICCM</w:t>
      </w:r>
      <w:r w:rsidR="00CE3D88">
        <w:rPr>
          <w:rFonts w:ascii="Palatino Linotype" w:eastAsia="Times New Roman" w:hAnsi="Palatino Linotype"/>
          <w:sz w:val="24"/>
          <w:szCs w:val="24"/>
        </w:rPr>
        <w:t>ER, pe site-ul ICR pe data de 18 iunie 2018.</w:t>
      </w:r>
    </w:p>
    <w:p w:rsidR="002A737A" w:rsidRPr="003F2927" w:rsidRDefault="002A737A" w:rsidP="002A737A">
      <w:pPr>
        <w:numPr>
          <w:ilvl w:val="0"/>
          <w:numId w:val="3"/>
        </w:numPr>
        <w:spacing w:after="0" w:line="276" w:lineRule="auto"/>
        <w:ind w:left="0" w:firstLine="0"/>
        <w:jc w:val="both"/>
        <w:rPr>
          <w:rFonts w:ascii="Palatino Linotype" w:eastAsia="Times New Roman" w:hAnsi="Palatino Linotype"/>
          <w:sz w:val="24"/>
          <w:szCs w:val="24"/>
        </w:rPr>
      </w:pPr>
      <w:r w:rsidRPr="003F2927">
        <w:rPr>
          <w:rFonts w:ascii="Palatino Linotype" w:eastAsia="Times New Roman" w:hAnsi="Palatino Linotype"/>
          <w:sz w:val="24"/>
          <w:szCs w:val="24"/>
        </w:rPr>
        <w:t>Rezultatul jurizării va fi anunțat pe site-ul IICCMER, pe site-ul ICR și pe adresele de mail ale participanților. Aceștia sunt obligați să confirme participarea la Școala de vară în termen de 48 de ore de la anunțarea rezultatelor. În cazul în care nu se confirmă participarea, următorii candidați cu punctajul cel mai mare vor fi considerați câștigători.</w:t>
      </w:r>
    </w:p>
    <w:p w:rsidR="002A737A" w:rsidRPr="003F2927" w:rsidRDefault="002A737A" w:rsidP="002A737A">
      <w:pPr>
        <w:spacing w:after="0" w:line="276" w:lineRule="auto"/>
        <w:jc w:val="both"/>
        <w:rPr>
          <w:rFonts w:ascii="Palatino Linotype" w:eastAsia="Times New Roman" w:hAnsi="Palatino Linotype"/>
          <w:sz w:val="24"/>
          <w:szCs w:val="24"/>
        </w:rPr>
      </w:pPr>
    </w:p>
    <w:p w:rsidR="002A737A" w:rsidRPr="003F2927" w:rsidRDefault="002A737A" w:rsidP="002A737A">
      <w:pPr>
        <w:numPr>
          <w:ilvl w:val="0"/>
          <w:numId w:val="4"/>
        </w:numPr>
        <w:spacing w:after="0" w:line="276" w:lineRule="auto"/>
        <w:ind w:left="0" w:firstLine="0"/>
        <w:jc w:val="both"/>
        <w:rPr>
          <w:rFonts w:ascii="Palatino Linotype" w:eastAsia="Times New Roman" w:hAnsi="Palatino Linotype"/>
          <w:b/>
          <w:sz w:val="24"/>
          <w:szCs w:val="24"/>
        </w:rPr>
      </w:pPr>
      <w:r w:rsidRPr="003F2927">
        <w:rPr>
          <w:rFonts w:ascii="Palatino Linotype" w:hAnsi="Palatino Linotype"/>
          <w:b/>
          <w:sz w:val="24"/>
          <w:szCs w:val="24"/>
        </w:rPr>
        <w:t xml:space="preserve">LITIGII </w:t>
      </w:r>
    </w:p>
    <w:p w:rsidR="002A737A" w:rsidRPr="003F2927" w:rsidRDefault="002A737A" w:rsidP="002A737A">
      <w:pPr>
        <w:spacing w:after="0" w:line="276" w:lineRule="auto"/>
        <w:jc w:val="both"/>
        <w:rPr>
          <w:rFonts w:ascii="Palatino Linotype" w:eastAsia="Times New Roman" w:hAnsi="Palatino Linotype"/>
          <w:sz w:val="24"/>
          <w:szCs w:val="24"/>
        </w:rPr>
      </w:pPr>
      <w:r w:rsidRPr="003F2927">
        <w:rPr>
          <w:rFonts w:ascii="Palatino Linotype" w:hAnsi="Palatino Linotype"/>
          <w:sz w:val="24"/>
          <w:szCs w:val="24"/>
        </w:rPr>
        <w:t xml:space="preserve">În înțelesul prezentului contract, soluționarea pe cale amiabilă presupune cel puțin participarea părților la ședința de informare asupra avantajelor medierii. </w:t>
      </w:r>
    </w:p>
    <w:p w:rsidR="00B95E0A" w:rsidRDefault="002E42BB"/>
    <w:sectPr w:rsidR="00B95E0A" w:rsidSect="000110EA">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F906E508"/>
    <w:name w:val="WW8Num5"/>
    <w:lvl w:ilvl="0">
      <w:start w:val="1"/>
      <w:numFmt w:val="decimal"/>
      <w:lvlText w:val="%1."/>
      <w:lvlJc w:val="left"/>
      <w:pPr>
        <w:tabs>
          <w:tab w:val="num" w:pos="0"/>
        </w:tabs>
        <w:ind w:left="1866" w:hanging="360"/>
      </w:pPr>
      <w:rPr>
        <w:rFonts w:ascii="Palatino Linotype" w:eastAsia="Times New Roman" w:hAnsi="Palatino Linotype" w:cs="Palatino Linotype"/>
        <w:b/>
        <w:color w:val="auto"/>
        <w:sz w:val="24"/>
        <w:szCs w:val="24"/>
        <w:lang w:val="ro-RO"/>
      </w:rPr>
    </w:lvl>
  </w:abstractNum>
  <w:abstractNum w:abstractNumId="1">
    <w:nsid w:val="074F08D7"/>
    <w:multiLevelType w:val="hybridMultilevel"/>
    <w:tmpl w:val="AB1825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763183B"/>
    <w:multiLevelType w:val="hybridMultilevel"/>
    <w:tmpl w:val="1656258E"/>
    <w:lvl w:ilvl="0" w:tplc="79A2DE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E553F6"/>
    <w:multiLevelType w:val="hybridMultilevel"/>
    <w:tmpl w:val="7E3A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61A88"/>
    <w:multiLevelType w:val="hybridMultilevel"/>
    <w:tmpl w:val="BE86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2C"/>
    <w:rsid w:val="000110EA"/>
    <w:rsid w:val="002A737A"/>
    <w:rsid w:val="002E42BB"/>
    <w:rsid w:val="003548AA"/>
    <w:rsid w:val="00811DA7"/>
    <w:rsid w:val="0092162C"/>
    <w:rsid w:val="00BA50C5"/>
    <w:rsid w:val="00CE3D88"/>
    <w:rsid w:val="00EF01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1E3AA-90ED-4C78-BB71-0B3D60D0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7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7A"/>
    <w:pPr>
      <w:suppressAutoHyphens/>
      <w:spacing w:after="200" w:line="276" w:lineRule="auto"/>
      <w:ind w:left="720"/>
    </w:pPr>
    <w:rPr>
      <w:lang w:val="en-US" w:eastAsia="ar-SA"/>
    </w:rPr>
  </w:style>
  <w:style w:type="paragraph" w:styleId="BalloonText">
    <w:name w:val="Balloon Text"/>
    <w:basedOn w:val="Normal"/>
    <w:link w:val="BalloonTextChar"/>
    <w:uiPriority w:val="99"/>
    <w:semiHidden/>
    <w:unhideWhenUsed/>
    <w:rsid w:val="0001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IICCMER 7</dc:creator>
  <cp:lastModifiedBy>IICCMER-New2</cp:lastModifiedBy>
  <cp:revision>2</cp:revision>
  <cp:lastPrinted>2017-06-14T12:04:00Z</cp:lastPrinted>
  <dcterms:created xsi:type="dcterms:W3CDTF">2018-05-15T10:21:00Z</dcterms:created>
  <dcterms:modified xsi:type="dcterms:W3CDTF">2018-05-15T10:21:00Z</dcterms:modified>
</cp:coreProperties>
</file>